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CDF21" w14:textId="2220C9F4" w:rsidR="00E60E42" w:rsidRDefault="00E60E42" w:rsidP="006E70E4">
      <w:pPr>
        <w:spacing w:after="0" w:line="276" w:lineRule="auto"/>
        <w:contextualSpacing/>
        <w:jc w:val="both"/>
        <w:rPr>
          <w:rFonts w:ascii="Century Gothic" w:hAnsi="Century Gothic"/>
          <w:b/>
          <w:bCs/>
          <w:u w:val="single"/>
        </w:rPr>
      </w:pPr>
      <w:r>
        <w:rPr>
          <w:noProof/>
        </w:rPr>
        <w:drawing>
          <wp:anchor distT="0" distB="0" distL="114300" distR="114300" simplePos="0" relativeHeight="251660288" behindDoc="0" locked="0" layoutInCell="1" allowOverlap="1" wp14:anchorId="3B466FF8" wp14:editId="180EC8F9">
            <wp:simplePos x="0" y="0"/>
            <wp:positionH relativeFrom="column">
              <wp:posOffset>1081405</wp:posOffset>
            </wp:positionH>
            <wp:positionV relativeFrom="paragraph">
              <wp:posOffset>-594995</wp:posOffset>
            </wp:positionV>
            <wp:extent cx="3514725" cy="1295400"/>
            <wp:effectExtent l="0" t="0" r="9525" b="0"/>
            <wp:wrapNone/>
            <wp:docPr id="2082129855" name="Image 2" descr="FSU-SNUipp (@snuipp)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SU-SNUipp (@snuipp) • Facebo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4725" cy="1295400"/>
                    </a:xfrm>
                    <a:prstGeom prst="rect">
                      <a:avLst/>
                    </a:prstGeom>
                    <a:noFill/>
                    <a:ln>
                      <a:noFill/>
                    </a:ln>
                  </pic:spPr>
                </pic:pic>
              </a:graphicData>
            </a:graphic>
          </wp:anchor>
        </w:drawing>
      </w:r>
    </w:p>
    <w:p w14:paraId="2F667C65" w14:textId="77777777" w:rsidR="00E60E42" w:rsidRDefault="00E60E42" w:rsidP="006E70E4">
      <w:pPr>
        <w:spacing w:after="0" w:line="276" w:lineRule="auto"/>
        <w:contextualSpacing/>
        <w:jc w:val="both"/>
        <w:rPr>
          <w:rFonts w:ascii="Century Gothic" w:hAnsi="Century Gothic"/>
          <w:b/>
          <w:bCs/>
          <w:u w:val="single"/>
        </w:rPr>
      </w:pPr>
    </w:p>
    <w:p w14:paraId="00AE7B78" w14:textId="77777777" w:rsidR="00E60E42" w:rsidRDefault="00E60E42" w:rsidP="006E70E4">
      <w:pPr>
        <w:spacing w:after="0" w:line="276" w:lineRule="auto"/>
        <w:contextualSpacing/>
        <w:jc w:val="both"/>
        <w:rPr>
          <w:rFonts w:ascii="Century Gothic" w:hAnsi="Century Gothic"/>
          <w:b/>
          <w:bCs/>
          <w:u w:val="single"/>
        </w:rPr>
      </w:pPr>
    </w:p>
    <w:p w14:paraId="171700D3" w14:textId="77777777" w:rsidR="006E70E4" w:rsidRDefault="006E70E4" w:rsidP="006E70E4">
      <w:pPr>
        <w:spacing w:after="0" w:line="276" w:lineRule="auto"/>
        <w:contextualSpacing/>
        <w:jc w:val="center"/>
        <w:rPr>
          <w:rFonts w:ascii="Century Gothic" w:hAnsi="Century Gothic"/>
          <w:b/>
          <w:bCs/>
          <w:u w:val="single"/>
        </w:rPr>
      </w:pPr>
    </w:p>
    <w:p w14:paraId="326B6A25" w14:textId="77777777" w:rsidR="00641DDA" w:rsidRDefault="00641DDA" w:rsidP="006E70E4">
      <w:pPr>
        <w:spacing w:after="0" w:line="276" w:lineRule="auto"/>
        <w:contextualSpacing/>
        <w:jc w:val="center"/>
        <w:rPr>
          <w:rFonts w:ascii="Century Gothic" w:hAnsi="Century Gothic"/>
          <w:b/>
          <w:bCs/>
          <w:u w:val="single"/>
        </w:rPr>
      </w:pPr>
    </w:p>
    <w:p w14:paraId="617B456A" w14:textId="60CCF8A3" w:rsidR="00BD575B" w:rsidRPr="00BD575B" w:rsidRDefault="00BD575B" w:rsidP="006E70E4">
      <w:pPr>
        <w:spacing w:after="0" w:line="276" w:lineRule="auto"/>
        <w:contextualSpacing/>
        <w:jc w:val="center"/>
        <w:rPr>
          <w:rFonts w:ascii="Century Gothic" w:hAnsi="Century Gothic"/>
          <w:b/>
          <w:bCs/>
          <w:u w:val="single"/>
        </w:rPr>
      </w:pPr>
      <w:r w:rsidRPr="00BD575B">
        <w:rPr>
          <w:rFonts w:ascii="Century Gothic" w:hAnsi="Century Gothic"/>
          <w:b/>
          <w:bCs/>
          <w:u w:val="single"/>
        </w:rPr>
        <w:t>Compte rendu de la CAPD recours PPCR 2024-2025.</w:t>
      </w:r>
    </w:p>
    <w:p w14:paraId="1116085E" w14:textId="77777777" w:rsidR="00BD575B" w:rsidRDefault="00BD575B" w:rsidP="00E044DB">
      <w:pPr>
        <w:spacing w:after="0" w:line="276" w:lineRule="auto"/>
        <w:contextualSpacing/>
        <w:jc w:val="both"/>
        <w:rPr>
          <w:rFonts w:ascii="Century Gothic" w:hAnsi="Century Gothic"/>
        </w:rPr>
      </w:pPr>
    </w:p>
    <w:p w14:paraId="0BFFFBFC" w14:textId="4CCABC70" w:rsidR="00BD575B" w:rsidRPr="00BD575B" w:rsidRDefault="00D16160" w:rsidP="00E044DB">
      <w:pPr>
        <w:spacing w:after="0" w:line="276" w:lineRule="auto"/>
        <w:contextualSpacing/>
        <w:jc w:val="both"/>
        <w:rPr>
          <w:rFonts w:ascii="Century Gothic" w:hAnsi="Century Gothic"/>
        </w:rPr>
      </w:pPr>
      <w:proofErr w:type="gramStart"/>
      <w:r>
        <w:rPr>
          <w:rFonts w:ascii="Century Gothic" w:hAnsi="Century Gothic"/>
        </w:rPr>
        <w:t>P</w:t>
      </w:r>
      <w:r w:rsidR="00BD575B" w:rsidRPr="00BD575B">
        <w:rPr>
          <w:rFonts w:ascii="Century Gothic" w:hAnsi="Century Gothic"/>
        </w:rPr>
        <w:t>résent.e.s</w:t>
      </w:r>
      <w:proofErr w:type="gramEnd"/>
      <w:r w:rsidR="00BD575B" w:rsidRPr="00BD575B">
        <w:rPr>
          <w:rFonts w:ascii="Century Gothic" w:hAnsi="Century Gothic"/>
        </w:rPr>
        <w:t xml:space="preserve"> : </w:t>
      </w:r>
      <w:r w:rsidR="00BD575B">
        <w:rPr>
          <w:rFonts w:ascii="Century Gothic" w:hAnsi="Century Gothic"/>
        </w:rPr>
        <w:t>Monsieur l’Inspecteur adjoint</w:t>
      </w:r>
      <w:r w:rsidR="00904D49">
        <w:rPr>
          <w:rFonts w:ascii="Century Gothic" w:hAnsi="Century Gothic"/>
        </w:rPr>
        <w:t xml:space="preserve"> au Directeur Académique</w:t>
      </w:r>
      <w:r w:rsidR="00BD575B">
        <w:rPr>
          <w:rFonts w:ascii="Century Gothic" w:hAnsi="Century Gothic"/>
        </w:rPr>
        <w:t xml:space="preserve">, Monsieur le </w:t>
      </w:r>
      <w:r w:rsidR="00904D49">
        <w:rPr>
          <w:rFonts w:ascii="Century Gothic" w:hAnsi="Century Gothic"/>
        </w:rPr>
        <w:t>S</w:t>
      </w:r>
      <w:r w:rsidR="00BD575B">
        <w:rPr>
          <w:rFonts w:ascii="Century Gothic" w:hAnsi="Century Gothic"/>
        </w:rPr>
        <w:t xml:space="preserve">ecrétaire </w:t>
      </w:r>
      <w:r w:rsidR="00904D49">
        <w:rPr>
          <w:rFonts w:ascii="Century Gothic" w:hAnsi="Century Gothic"/>
        </w:rPr>
        <w:t>G</w:t>
      </w:r>
      <w:r w:rsidR="00BD575B">
        <w:rPr>
          <w:rFonts w:ascii="Century Gothic" w:hAnsi="Century Gothic"/>
        </w:rPr>
        <w:t>énéral</w:t>
      </w:r>
      <w:r w:rsidR="00F135B0">
        <w:rPr>
          <w:rFonts w:ascii="Century Gothic" w:hAnsi="Century Gothic"/>
        </w:rPr>
        <w:t>,</w:t>
      </w:r>
      <w:r w:rsidR="00F135B0" w:rsidRPr="00F135B0">
        <w:rPr>
          <w:rFonts w:ascii="Century Gothic" w:hAnsi="Century Gothic"/>
        </w:rPr>
        <w:t xml:space="preserve"> </w:t>
      </w:r>
      <w:r w:rsidR="00F135B0" w:rsidRPr="00BD575B">
        <w:rPr>
          <w:rFonts w:ascii="Century Gothic" w:hAnsi="Century Gothic"/>
        </w:rPr>
        <w:t xml:space="preserve">Cheffe de la </w:t>
      </w:r>
      <w:r w:rsidR="00904D49">
        <w:rPr>
          <w:rFonts w:ascii="Century Gothic" w:hAnsi="Century Gothic"/>
        </w:rPr>
        <w:t>DIPRED</w:t>
      </w:r>
      <w:r w:rsidR="00F135B0">
        <w:rPr>
          <w:rFonts w:ascii="Century Gothic" w:hAnsi="Century Gothic"/>
        </w:rPr>
        <w:t>,</w:t>
      </w:r>
      <w:r w:rsidR="00BD575B" w:rsidRPr="00BD575B">
        <w:rPr>
          <w:rFonts w:ascii="Century Gothic" w:hAnsi="Century Gothic"/>
        </w:rPr>
        <w:t xml:space="preserve"> </w:t>
      </w:r>
      <w:r w:rsidR="00F135B0">
        <w:rPr>
          <w:rFonts w:ascii="Century Gothic" w:hAnsi="Century Gothic"/>
        </w:rPr>
        <w:t xml:space="preserve">chef de division DMC/SEI, cheffe de division DAF, </w:t>
      </w:r>
      <w:r w:rsidR="00212FE1">
        <w:rPr>
          <w:rFonts w:ascii="Century Gothic" w:hAnsi="Century Gothic"/>
        </w:rPr>
        <w:t>chef de bureau DI</w:t>
      </w:r>
      <w:r w:rsidR="00904D49">
        <w:rPr>
          <w:rFonts w:ascii="Century Gothic" w:hAnsi="Century Gothic"/>
        </w:rPr>
        <w:t>P</w:t>
      </w:r>
      <w:r w:rsidR="00212FE1">
        <w:rPr>
          <w:rFonts w:ascii="Century Gothic" w:hAnsi="Century Gothic"/>
        </w:rPr>
        <w:t>RED</w:t>
      </w:r>
      <w:r w:rsidR="00C0654B">
        <w:rPr>
          <w:rFonts w:ascii="Century Gothic" w:hAnsi="Century Gothic"/>
        </w:rPr>
        <w:t xml:space="preserve">, </w:t>
      </w:r>
      <w:r w:rsidR="00BD575B" w:rsidRPr="00BD575B">
        <w:rPr>
          <w:rFonts w:ascii="Century Gothic" w:hAnsi="Century Gothic"/>
        </w:rPr>
        <w:t>Mesdames M</w:t>
      </w:r>
      <w:r w:rsidR="00BD575B">
        <w:rPr>
          <w:rFonts w:ascii="Century Gothic" w:hAnsi="Century Gothic"/>
        </w:rPr>
        <w:t>e</w:t>
      </w:r>
      <w:r w:rsidR="00BD575B" w:rsidRPr="00BD575B">
        <w:rPr>
          <w:rFonts w:ascii="Century Gothic" w:hAnsi="Century Gothic"/>
        </w:rPr>
        <w:t xml:space="preserve">ssieurs les Inspectrices et Inspecteurs de circonscription de : </w:t>
      </w:r>
      <w:r w:rsidR="00F135B0">
        <w:rPr>
          <w:rFonts w:ascii="Century Gothic" w:hAnsi="Century Gothic"/>
        </w:rPr>
        <w:t xml:space="preserve">St Quentin, Guise, Chauny et </w:t>
      </w:r>
      <w:r w:rsidR="00704E6B">
        <w:rPr>
          <w:rFonts w:ascii="Century Gothic" w:hAnsi="Century Gothic"/>
        </w:rPr>
        <w:t xml:space="preserve">Laonnois et </w:t>
      </w:r>
      <w:r w:rsidR="00F135B0">
        <w:rPr>
          <w:rFonts w:ascii="Century Gothic" w:hAnsi="Century Gothic"/>
        </w:rPr>
        <w:t>Laon</w:t>
      </w:r>
      <w:r w:rsidR="00BD575B" w:rsidRPr="00BD575B">
        <w:rPr>
          <w:rFonts w:ascii="Century Gothic" w:hAnsi="Century Gothic"/>
        </w:rPr>
        <w:t xml:space="preserve">, FSU-SNUipp </w:t>
      </w:r>
      <w:r w:rsidR="00F135B0">
        <w:rPr>
          <w:rFonts w:ascii="Century Gothic" w:hAnsi="Century Gothic"/>
        </w:rPr>
        <w:t>(Hélène ALLANIC, Fleur BOUCHEZ, Betty SAINTYVES</w:t>
      </w:r>
      <w:r w:rsidR="00BD575B" w:rsidRPr="00BD575B">
        <w:rPr>
          <w:rFonts w:ascii="Century Gothic" w:hAnsi="Century Gothic"/>
        </w:rPr>
        <w:t>,</w:t>
      </w:r>
      <w:r w:rsidR="00F135B0">
        <w:rPr>
          <w:rFonts w:ascii="Century Gothic" w:hAnsi="Century Gothic"/>
        </w:rPr>
        <w:t xml:space="preserve"> Fabienne THEVENIN),</w:t>
      </w:r>
      <w:r w:rsidR="00BD575B" w:rsidRPr="00BD575B">
        <w:rPr>
          <w:rFonts w:ascii="Century Gothic" w:hAnsi="Century Gothic"/>
        </w:rPr>
        <w:t xml:space="preserve"> SE-</w:t>
      </w:r>
      <w:r w:rsidR="00997C26">
        <w:rPr>
          <w:rFonts w:ascii="Century Gothic" w:hAnsi="Century Gothic"/>
        </w:rPr>
        <w:t>UNSA</w:t>
      </w:r>
      <w:r w:rsidR="00F135B0">
        <w:rPr>
          <w:rFonts w:ascii="Century Gothic" w:hAnsi="Century Gothic"/>
        </w:rPr>
        <w:t xml:space="preserve"> et FO.</w:t>
      </w:r>
    </w:p>
    <w:p w14:paraId="5A0549B8" w14:textId="77777777" w:rsidR="005A1FAB" w:rsidRDefault="005A1FAB" w:rsidP="006E70E4">
      <w:pPr>
        <w:spacing w:after="0" w:line="276" w:lineRule="auto"/>
        <w:contextualSpacing/>
        <w:jc w:val="both"/>
        <w:rPr>
          <w:rFonts w:ascii="Century Gothic" w:hAnsi="Century Gothic"/>
        </w:rPr>
      </w:pPr>
    </w:p>
    <w:p w14:paraId="2A96C07A" w14:textId="25A22F82" w:rsidR="00BD575B" w:rsidRDefault="00BD575B" w:rsidP="006E70E4">
      <w:pPr>
        <w:spacing w:after="0" w:line="276" w:lineRule="auto"/>
        <w:contextualSpacing/>
        <w:jc w:val="both"/>
        <w:rPr>
          <w:rFonts w:ascii="Century Gothic" w:hAnsi="Century Gothic"/>
        </w:rPr>
      </w:pPr>
      <w:r w:rsidRPr="00C94754">
        <w:rPr>
          <w:rFonts w:ascii="Century Gothic" w:hAnsi="Century Gothic"/>
          <w:u w:val="single"/>
        </w:rPr>
        <w:t>Lecture des déclarations liminaires</w:t>
      </w:r>
      <w:r w:rsidR="00F135B0">
        <w:rPr>
          <w:rFonts w:ascii="Century Gothic" w:hAnsi="Century Gothic"/>
        </w:rPr>
        <w:t> : FSU-SNUipp, SE-USA et FO.</w:t>
      </w:r>
    </w:p>
    <w:p w14:paraId="59EF0C03" w14:textId="77777777" w:rsidR="00317288" w:rsidRDefault="00317288" w:rsidP="006E70E4">
      <w:pPr>
        <w:spacing w:after="0" w:line="276" w:lineRule="auto"/>
        <w:contextualSpacing/>
        <w:jc w:val="both"/>
        <w:rPr>
          <w:rFonts w:ascii="Century Gothic" w:hAnsi="Century Gothic"/>
        </w:rPr>
      </w:pPr>
    </w:p>
    <w:p w14:paraId="2F2A8D48" w14:textId="75DB97D7" w:rsidR="00116614" w:rsidRDefault="00116614" w:rsidP="006E70E4">
      <w:pPr>
        <w:spacing w:after="0" w:line="276" w:lineRule="auto"/>
        <w:contextualSpacing/>
        <w:jc w:val="both"/>
        <w:rPr>
          <w:rFonts w:ascii="Century Gothic" w:hAnsi="Century Gothic"/>
        </w:rPr>
      </w:pPr>
      <w:r w:rsidRPr="00C94754">
        <w:rPr>
          <w:rFonts w:ascii="Century Gothic" w:hAnsi="Century Gothic"/>
          <w:u w:val="single"/>
        </w:rPr>
        <w:t>Approbation des PV du 24 mars et 19 juin 2025</w:t>
      </w:r>
      <w:r w:rsidR="00A20D4B">
        <w:rPr>
          <w:rFonts w:ascii="Century Gothic" w:hAnsi="Century Gothic"/>
        </w:rPr>
        <w:t> : adoptés</w:t>
      </w:r>
    </w:p>
    <w:p w14:paraId="13F3DC8C" w14:textId="77777777" w:rsidR="00116614" w:rsidRDefault="00116614" w:rsidP="006E70E4">
      <w:pPr>
        <w:spacing w:after="0" w:line="276" w:lineRule="auto"/>
        <w:contextualSpacing/>
        <w:jc w:val="both"/>
        <w:rPr>
          <w:rFonts w:ascii="Century Gothic" w:hAnsi="Century Gothic"/>
        </w:rPr>
      </w:pPr>
    </w:p>
    <w:p w14:paraId="16E913B7" w14:textId="21FCEB08" w:rsidR="00324AD7" w:rsidRPr="00324AD7" w:rsidRDefault="00324AD7" w:rsidP="006E70E4">
      <w:pPr>
        <w:spacing w:after="0" w:line="276" w:lineRule="auto"/>
        <w:contextualSpacing/>
        <w:jc w:val="both"/>
        <w:rPr>
          <w:rFonts w:ascii="Century Gothic" w:hAnsi="Century Gothic"/>
          <w:u w:val="single"/>
        </w:rPr>
      </w:pPr>
      <w:r w:rsidRPr="00324AD7">
        <w:rPr>
          <w:rFonts w:ascii="Century Gothic" w:hAnsi="Century Gothic"/>
          <w:u w:val="single"/>
        </w:rPr>
        <w:t>Réponses aux déclarations :</w:t>
      </w:r>
    </w:p>
    <w:p w14:paraId="3F147E9E" w14:textId="0F922C93" w:rsidR="00324AD7" w:rsidRDefault="00324AD7" w:rsidP="006E70E4">
      <w:pPr>
        <w:spacing w:after="0" w:line="276" w:lineRule="auto"/>
        <w:contextualSpacing/>
        <w:jc w:val="both"/>
        <w:rPr>
          <w:rFonts w:ascii="Century Gothic" w:hAnsi="Century Gothic"/>
        </w:rPr>
      </w:pPr>
      <w:r>
        <w:rPr>
          <w:rFonts w:ascii="Century Gothic" w:hAnsi="Century Gothic"/>
        </w:rPr>
        <w:t>Organisation nationale dans un cadre très normé et contraint. L’appréciation lors du 3</w:t>
      </w:r>
      <w:r w:rsidRPr="00324AD7">
        <w:rPr>
          <w:rFonts w:ascii="Century Gothic" w:hAnsi="Century Gothic"/>
          <w:vertAlign w:val="superscript"/>
        </w:rPr>
        <w:t>e</w:t>
      </w:r>
      <w:r>
        <w:rPr>
          <w:rFonts w:ascii="Century Gothic" w:hAnsi="Century Gothic"/>
        </w:rPr>
        <w:t xml:space="preserve"> rdv va conditionner pour la promotion à la HC.</w:t>
      </w:r>
      <w:r w:rsidR="00E76AAF">
        <w:rPr>
          <w:rFonts w:ascii="Century Gothic" w:hAnsi="Century Gothic"/>
        </w:rPr>
        <w:t xml:space="preserve"> 629 collègues étaient concernés pour le 3</w:t>
      </w:r>
      <w:r w:rsidR="00E76AAF" w:rsidRPr="00E76AAF">
        <w:rPr>
          <w:rFonts w:ascii="Century Gothic" w:hAnsi="Century Gothic"/>
          <w:vertAlign w:val="superscript"/>
        </w:rPr>
        <w:t>e</w:t>
      </w:r>
      <w:r w:rsidR="00E76AAF">
        <w:rPr>
          <w:rFonts w:ascii="Century Gothic" w:hAnsi="Century Gothic"/>
        </w:rPr>
        <w:t xml:space="preserve"> rdv de carrière.</w:t>
      </w:r>
    </w:p>
    <w:p w14:paraId="4DD005BC" w14:textId="77777777" w:rsidR="0088513E" w:rsidRDefault="0088513E" w:rsidP="006E70E4">
      <w:pPr>
        <w:spacing w:after="0" w:line="276" w:lineRule="auto"/>
        <w:contextualSpacing/>
        <w:jc w:val="both"/>
        <w:rPr>
          <w:rFonts w:ascii="Century Gothic" w:hAnsi="Century Gothic"/>
        </w:rPr>
      </w:pPr>
    </w:p>
    <w:p w14:paraId="32A8A91B" w14:textId="3DA49C37" w:rsidR="0088513E" w:rsidRDefault="0088513E" w:rsidP="006E70E4">
      <w:pPr>
        <w:spacing w:after="0" w:line="276" w:lineRule="auto"/>
        <w:contextualSpacing/>
        <w:jc w:val="both"/>
        <w:rPr>
          <w:rFonts w:ascii="Century Gothic" w:hAnsi="Century Gothic"/>
        </w:rPr>
      </w:pPr>
      <w:r>
        <w:rPr>
          <w:rFonts w:ascii="Century Gothic" w:hAnsi="Century Gothic"/>
        </w:rPr>
        <w:t>Cette année, 29% du corps pour accéder à la HC et 23% à la classe exceptionnelle</w:t>
      </w:r>
      <w:r w:rsidR="001F1F87">
        <w:rPr>
          <w:rFonts w:ascii="Century Gothic" w:hAnsi="Century Gothic"/>
        </w:rPr>
        <w:t>.</w:t>
      </w:r>
    </w:p>
    <w:p w14:paraId="64F4DD99" w14:textId="77777777" w:rsidR="001F1F87" w:rsidRDefault="001F1F87" w:rsidP="006E70E4">
      <w:pPr>
        <w:spacing w:after="0" w:line="276" w:lineRule="auto"/>
        <w:contextualSpacing/>
        <w:jc w:val="both"/>
        <w:rPr>
          <w:rFonts w:ascii="Century Gothic" w:hAnsi="Century Gothic"/>
        </w:rPr>
      </w:pPr>
    </w:p>
    <w:p w14:paraId="548C7E9E" w14:textId="4AB46194" w:rsidR="00184CEB" w:rsidRDefault="00184CEB" w:rsidP="006E70E4">
      <w:pPr>
        <w:spacing w:after="0" w:line="276" w:lineRule="auto"/>
        <w:contextualSpacing/>
        <w:jc w:val="both"/>
        <w:rPr>
          <w:rFonts w:ascii="Century Gothic" w:hAnsi="Century Gothic"/>
        </w:rPr>
      </w:pPr>
      <w:r>
        <w:rPr>
          <w:rFonts w:ascii="Century Gothic" w:hAnsi="Century Gothic"/>
        </w:rPr>
        <w:t xml:space="preserve">Au niveau départemental, est souhaité une harmonisation des appréciations. Veille pour une équité sur l’ensemble du territoire de l’Aisne. </w:t>
      </w:r>
    </w:p>
    <w:p w14:paraId="5A41D5B5" w14:textId="77777777" w:rsidR="00184CEB" w:rsidRDefault="00184CEB" w:rsidP="006E70E4">
      <w:pPr>
        <w:spacing w:after="0" w:line="276" w:lineRule="auto"/>
        <w:contextualSpacing/>
        <w:jc w:val="both"/>
        <w:rPr>
          <w:rFonts w:ascii="Century Gothic" w:hAnsi="Century Gothic"/>
        </w:rPr>
      </w:pPr>
    </w:p>
    <w:p w14:paraId="4E74C142" w14:textId="0550A014" w:rsidR="00B927AF" w:rsidRDefault="00B927AF" w:rsidP="006E70E4">
      <w:pPr>
        <w:spacing w:after="0" w:line="276" w:lineRule="auto"/>
        <w:contextualSpacing/>
        <w:jc w:val="both"/>
        <w:rPr>
          <w:rFonts w:ascii="Century Gothic" w:hAnsi="Century Gothic"/>
        </w:rPr>
      </w:pPr>
      <w:r>
        <w:rPr>
          <w:rFonts w:ascii="Century Gothic" w:hAnsi="Century Gothic"/>
        </w:rPr>
        <w:t>Campagne complémentaire, 10% d’entre eux soit 26 personnels.</w:t>
      </w:r>
    </w:p>
    <w:p w14:paraId="0ABECA98" w14:textId="77777777" w:rsidR="00B927AF" w:rsidRPr="00324AD7" w:rsidRDefault="00B927AF" w:rsidP="006E70E4">
      <w:pPr>
        <w:spacing w:after="0" w:line="276" w:lineRule="auto"/>
        <w:contextualSpacing/>
        <w:jc w:val="both"/>
        <w:rPr>
          <w:rFonts w:ascii="Century Gothic" w:hAnsi="Century Gothic"/>
        </w:rPr>
      </w:pPr>
    </w:p>
    <w:p w14:paraId="78E45593" w14:textId="1D2FAC1F" w:rsidR="00317288" w:rsidRPr="00317288" w:rsidRDefault="00317288" w:rsidP="006E70E4">
      <w:pPr>
        <w:spacing w:after="0" w:line="276" w:lineRule="auto"/>
        <w:contextualSpacing/>
        <w:jc w:val="both"/>
        <w:rPr>
          <w:rFonts w:ascii="Century Gothic" w:hAnsi="Century Gothic"/>
          <w:b/>
          <w:bCs/>
        </w:rPr>
      </w:pPr>
      <w:r w:rsidRPr="00317288">
        <w:rPr>
          <w:rFonts w:ascii="Century Gothic" w:hAnsi="Century Gothic"/>
          <w:b/>
          <w:bCs/>
        </w:rPr>
        <w:t>Nombres de PPCR 2024/2025 :</w:t>
      </w:r>
    </w:p>
    <w:p w14:paraId="779EFDE9" w14:textId="69AC51D8" w:rsidR="00317288" w:rsidRDefault="00317288" w:rsidP="006E70E4">
      <w:pPr>
        <w:spacing w:after="0" w:line="276" w:lineRule="auto"/>
        <w:contextualSpacing/>
        <w:jc w:val="both"/>
        <w:rPr>
          <w:rFonts w:ascii="Century Gothic" w:hAnsi="Century Gothic"/>
        </w:rPr>
      </w:pPr>
      <w:r w:rsidRPr="0055292D">
        <w:rPr>
          <w:rFonts w:ascii="Century Gothic" w:hAnsi="Century Gothic"/>
          <w:u w:val="single"/>
        </w:rPr>
        <w:t>P</w:t>
      </w:r>
      <w:r w:rsidR="00C86F60" w:rsidRPr="0055292D">
        <w:rPr>
          <w:rFonts w:ascii="Century Gothic" w:hAnsi="Century Gothic"/>
          <w:u w:val="single"/>
        </w:rPr>
        <w:t>PCR</w:t>
      </w:r>
      <w:r w:rsidRPr="0055292D">
        <w:rPr>
          <w:rFonts w:ascii="Century Gothic" w:hAnsi="Century Gothic"/>
          <w:u w:val="single"/>
        </w:rPr>
        <w:t xml:space="preserve"> </w:t>
      </w:r>
      <w:r w:rsidR="00C86F60" w:rsidRPr="0055292D">
        <w:rPr>
          <w:rFonts w:ascii="Century Gothic" w:hAnsi="Century Gothic"/>
          <w:u w:val="single"/>
        </w:rPr>
        <w:t>6</w:t>
      </w:r>
      <w:r w:rsidR="00C86F60" w:rsidRPr="0055292D">
        <w:rPr>
          <w:rFonts w:ascii="Century Gothic" w:hAnsi="Century Gothic"/>
          <w:u w:val="single"/>
          <w:vertAlign w:val="superscript"/>
        </w:rPr>
        <w:t>e</w:t>
      </w:r>
      <w:r w:rsidR="00C86F60" w:rsidRPr="0055292D">
        <w:rPr>
          <w:rFonts w:ascii="Century Gothic" w:hAnsi="Century Gothic"/>
          <w:u w:val="single"/>
        </w:rPr>
        <w:t xml:space="preserve"> échelon</w:t>
      </w:r>
      <w:r>
        <w:rPr>
          <w:rFonts w:ascii="Century Gothic" w:hAnsi="Century Gothic"/>
          <w:vertAlign w:val="superscript"/>
        </w:rPr>
        <w:t> </w:t>
      </w:r>
      <w:r>
        <w:rPr>
          <w:rFonts w:ascii="Century Gothic" w:hAnsi="Century Gothic"/>
        </w:rPr>
        <w:t xml:space="preserve">: </w:t>
      </w:r>
      <w:r w:rsidR="007E4AEC">
        <w:rPr>
          <w:rFonts w:ascii="Century Gothic" w:hAnsi="Century Gothic"/>
        </w:rPr>
        <w:t>86 </w:t>
      </w:r>
      <w:r w:rsidR="00E76AAF">
        <w:rPr>
          <w:rFonts w:ascii="Century Gothic" w:hAnsi="Century Gothic"/>
        </w:rPr>
        <w:t xml:space="preserve">personnels </w:t>
      </w:r>
      <w:r w:rsidR="007E4AEC">
        <w:rPr>
          <w:rFonts w:ascii="Century Gothic" w:hAnsi="Century Gothic"/>
        </w:rPr>
        <w:t>; 25 d’entre eux bénéficieront d’une accélération (22 femmes et 3 hommes)</w:t>
      </w:r>
    </w:p>
    <w:p w14:paraId="1DC7C460" w14:textId="77777777" w:rsidR="0055292D" w:rsidRDefault="0055292D" w:rsidP="006E70E4">
      <w:pPr>
        <w:spacing w:after="0" w:line="276" w:lineRule="auto"/>
        <w:contextualSpacing/>
        <w:jc w:val="both"/>
        <w:rPr>
          <w:rFonts w:ascii="Century Gothic" w:hAnsi="Century Gothic"/>
        </w:rPr>
      </w:pPr>
    </w:p>
    <w:p w14:paraId="156955FF" w14:textId="6F2C9E74" w:rsidR="00317288" w:rsidRDefault="00C86F60" w:rsidP="006E70E4">
      <w:pPr>
        <w:spacing w:after="0" w:line="276" w:lineRule="auto"/>
        <w:contextualSpacing/>
        <w:jc w:val="both"/>
        <w:rPr>
          <w:rFonts w:ascii="Century Gothic" w:hAnsi="Century Gothic"/>
        </w:rPr>
      </w:pPr>
      <w:r w:rsidRPr="0055292D">
        <w:rPr>
          <w:rFonts w:ascii="Century Gothic" w:hAnsi="Century Gothic"/>
          <w:u w:val="single"/>
        </w:rPr>
        <w:t>PPCR 8</w:t>
      </w:r>
      <w:r w:rsidRPr="0055292D">
        <w:rPr>
          <w:rFonts w:ascii="Century Gothic" w:hAnsi="Century Gothic"/>
          <w:u w:val="single"/>
          <w:vertAlign w:val="superscript"/>
        </w:rPr>
        <w:t>e</w:t>
      </w:r>
      <w:r w:rsidRPr="0055292D">
        <w:rPr>
          <w:rFonts w:ascii="Century Gothic" w:hAnsi="Century Gothic"/>
          <w:u w:val="single"/>
        </w:rPr>
        <w:t xml:space="preserve"> échelon</w:t>
      </w:r>
      <w:r w:rsidR="00317288">
        <w:rPr>
          <w:rFonts w:ascii="Century Gothic" w:hAnsi="Century Gothic"/>
        </w:rPr>
        <w:t xml:space="preserve"> : </w:t>
      </w:r>
      <w:r w:rsidR="007E4AEC">
        <w:rPr>
          <w:rFonts w:ascii="Century Gothic" w:hAnsi="Century Gothic"/>
        </w:rPr>
        <w:t>70</w:t>
      </w:r>
      <w:r w:rsidR="00E76AAF">
        <w:rPr>
          <w:rFonts w:ascii="Century Gothic" w:hAnsi="Century Gothic"/>
        </w:rPr>
        <w:t xml:space="preserve"> personnels</w:t>
      </w:r>
      <w:r w:rsidR="007E4AEC">
        <w:rPr>
          <w:rFonts w:ascii="Century Gothic" w:hAnsi="Century Gothic"/>
        </w:rPr>
        <w:t xml:space="preserve"> ; </w:t>
      </w:r>
      <w:r w:rsidR="007E4AEC">
        <w:rPr>
          <w:rFonts w:ascii="Century Gothic" w:hAnsi="Century Gothic"/>
        </w:rPr>
        <w:t>2</w:t>
      </w:r>
      <w:r w:rsidR="007E4AEC">
        <w:rPr>
          <w:rFonts w:ascii="Century Gothic" w:hAnsi="Century Gothic"/>
        </w:rPr>
        <w:t>1</w:t>
      </w:r>
      <w:r w:rsidR="007E4AEC">
        <w:rPr>
          <w:rFonts w:ascii="Century Gothic" w:hAnsi="Century Gothic"/>
        </w:rPr>
        <w:t xml:space="preserve"> d’entre eux bénéficieront d’une accélération (</w:t>
      </w:r>
      <w:r w:rsidR="007E4AEC">
        <w:rPr>
          <w:rFonts w:ascii="Century Gothic" w:hAnsi="Century Gothic"/>
        </w:rPr>
        <w:t>18 ou 19</w:t>
      </w:r>
      <w:r w:rsidR="007E4AEC">
        <w:rPr>
          <w:rFonts w:ascii="Century Gothic" w:hAnsi="Century Gothic"/>
        </w:rPr>
        <w:t xml:space="preserve"> femmes et </w:t>
      </w:r>
      <w:r w:rsidR="007E4AEC">
        <w:rPr>
          <w:rFonts w:ascii="Century Gothic" w:hAnsi="Century Gothic"/>
        </w:rPr>
        <w:t>2 ou 3</w:t>
      </w:r>
      <w:r w:rsidR="007E4AEC">
        <w:rPr>
          <w:rFonts w:ascii="Century Gothic" w:hAnsi="Century Gothic"/>
        </w:rPr>
        <w:t xml:space="preserve"> hommes)</w:t>
      </w:r>
    </w:p>
    <w:p w14:paraId="13B3A582" w14:textId="77777777" w:rsidR="0055292D" w:rsidRDefault="0055292D" w:rsidP="006E70E4">
      <w:pPr>
        <w:spacing w:after="0" w:line="276" w:lineRule="auto"/>
        <w:contextualSpacing/>
        <w:jc w:val="both"/>
        <w:rPr>
          <w:rFonts w:ascii="Century Gothic" w:hAnsi="Century Gothic"/>
        </w:rPr>
      </w:pPr>
    </w:p>
    <w:p w14:paraId="12A54B9B" w14:textId="5ED1BAAC" w:rsidR="00317288" w:rsidRDefault="0090671F" w:rsidP="006E70E4">
      <w:pPr>
        <w:spacing w:after="0" w:line="276" w:lineRule="auto"/>
        <w:contextualSpacing/>
        <w:jc w:val="both"/>
        <w:rPr>
          <w:rFonts w:ascii="Century Gothic" w:hAnsi="Century Gothic"/>
        </w:rPr>
      </w:pPr>
      <w:r w:rsidRPr="0055292D">
        <w:rPr>
          <w:rFonts w:ascii="Century Gothic" w:hAnsi="Century Gothic"/>
          <w:u w:val="single"/>
        </w:rPr>
        <w:t>PPCR</w:t>
      </w:r>
      <w:r w:rsidR="00C86F60" w:rsidRPr="0055292D">
        <w:rPr>
          <w:rFonts w:ascii="Century Gothic" w:hAnsi="Century Gothic"/>
          <w:u w:val="single"/>
        </w:rPr>
        <w:t xml:space="preserve"> 9</w:t>
      </w:r>
      <w:r w:rsidR="00C86F60" w:rsidRPr="0055292D">
        <w:rPr>
          <w:rFonts w:ascii="Century Gothic" w:hAnsi="Century Gothic"/>
          <w:u w:val="single"/>
          <w:vertAlign w:val="superscript"/>
        </w:rPr>
        <w:t>e</w:t>
      </w:r>
      <w:r w:rsidR="00C86F60" w:rsidRPr="0055292D">
        <w:rPr>
          <w:rFonts w:ascii="Century Gothic" w:hAnsi="Century Gothic"/>
          <w:u w:val="single"/>
        </w:rPr>
        <w:t xml:space="preserve"> échelon</w:t>
      </w:r>
      <w:r w:rsidR="00317288">
        <w:rPr>
          <w:rFonts w:ascii="Century Gothic" w:hAnsi="Century Gothic"/>
        </w:rPr>
        <w:t xml:space="preserve"> : </w:t>
      </w:r>
      <w:r w:rsidR="00B64114">
        <w:rPr>
          <w:rFonts w:ascii="Century Gothic" w:hAnsi="Century Gothic"/>
        </w:rPr>
        <w:t>111</w:t>
      </w:r>
      <w:r w:rsidR="00E76AAF">
        <w:rPr>
          <w:rFonts w:ascii="Century Gothic" w:hAnsi="Century Gothic"/>
        </w:rPr>
        <w:t xml:space="preserve"> personnels</w:t>
      </w:r>
      <w:r w:rsidR="00B64114">
        <w:rPr>
          <w:rFonts w:ascii="Century Gothic" w:hAnsi="Century Gothic"/>
        </w:rPr>
        <w:t> ; 51</w:t>
      </w:r>
      <w:r w:rsidR="0055292D">
        <w:rPr>
          <w:rFonts w:ascii="Century Gothic" w:hAnsi="Century Gothic"/>
        </w:rPr>
        <w:t xml:space="preserve"> ont eu</w:t>
      </w:r>
      <w:r w:rsidR="00B64114">
        <w:rPr>
          <w:rFonts w:ascii="Century Gothic" w:hAnsi="Century Gothic"/>
        </w:rPr>
        <w:t xml:space="preserve"> exc</w:t>
      </w:r>
      <w:r w:rsidR="008E3132">
        <w:rPr>
          <w:rFonts w:ascii="Century Gothic" w:hAnsi="Century Gothic"/>
        </w:rPr>
        <w:t>ellent</w:t>
      </w:r>
      <w:r w:rsidR="00E76AAF">
        <w:rPr>
          <w:rFonts w:ascii="Century Gothic" w:hAnsi="Century Gothic"/>
        </w:rPr>
        <w:t>,</w:t>
      </w:r>
      <w:r w:rsidR="00B64114">
        <w:rPr>
          <w:rFonts w:ascii="Century Gothic" w:hAnsi="Century Gothic"/>
        </w:rPr>
        <w:t xml:space="preserve"> 46 </w:t>
      </w:r>
      <w:r w:rsidR="008E3132">
        <w:rPr>
          <w:rFonts w:ascii="Century Gothic" w:hAnsi="Century Gothic"/>
        </w:rPr>
        <w:t>très satisfaisant</w:t>
      </w:r>
      <w:r w:rsidR="00B64114">
        <w:rPr>
          <w:rFonts w:ascii="Century Gothic" w:hAnsi="Century Gothic"/>
        </w:rPr>
        <w:t xml:space="preserve"> et 14 </w:t>
      </w:r>
      <w:r w:rsidR="00E76AAF">
        <w:rPr>
          <w:rFonts w:ascii="Century Gothic" w:hAnsi="Century Gothic"/>
        </w:rPr>
        <w:t>satisfaisant</w:t>
      </w:r>
      <w:r w:rsidR="008E3132">
        <w:rPr>
          <w:rFonts w:ascii="Century Gothic" w:hAnsi="Century Gothic"/>
        </w:rPr>
        <w:t>.</w:t>
      </w:r>
    </w:p>
    <w:p w14:paraId="68A2B362" w14:textId="77777777" w:rsidR="0088513E" w:rsidRDefault="0088513E" w:rsidP="006E70E4">
      <w:pPr>
        <w:spacing w:after="0" w:line="276" w:lineRule="auto"/>
        <w:contextualSpacing/>
        <w:jc w:val="both"/>
        <w:rPr>
          <w:rFonts w:ascii="Century Gothic" w:hAnsi="Century Gothic"/>
          <w:b/>
          <w:bCs/>
        </w:rPr>
      </w:pPr>
    </w:p>
    <w:p w14:paraId="0937DA98" w14:textId="7D85303B" w:rsidR="00317288" w:rsidRDefault="00317288" w:rsidP="006E70E4">
      <w:pPr>
        <w:spacing w:after="0" w:line="276" w:lineRule="auto"/>
        <w:contextualSpacing/>
        <w:jc w:val="both"/>
        <w:rPr>
          <w:rFonts w:ascii="Century Gothic" w:hAnsi="Century Gothic"/>
          <w:b/>
          <w:bCs/>
        </w:rPr>
      </w:pPr>
      <w:r w:rsidRPr="00317288">
        <w:rPr>
          <w:rFonts w:ascii="Century Gothic" w:hAnsi="Century Gothic"/>
          <w:b/>
          <w:bCs/>
        </w:rPr>
        <w:lastRenderedPageBreak/>
        <w:t>Nombres de recours gracieux acceptés :</w:t>
      </w:r>
    </w:p>
    <w:p w14:paraId="5FA84510" w14:textId="3D61684D" w:rsidR="00431122" w:rsidRDefault="00431122" w:rsidP="006E70E4">
      <w:pPr>
        <w:spacing w:after="0" w:line="276" w:lineRule="auto"/>
        <w:contextualSpacing/>
        <w:jc w:val="both"/>
        <w:rPr>
          <w:rFonts w:ascii="Century Gothic" w:hAnsi="Century Gothic"/>
        </w:rPr>
      </w:pPr>
      <w:r>
        <w:rPr>
          <w:rFonts w:ascii="Century Gothic" w:hAnsi="Century Gothic"/>
        </w:rPr>
        <w:t>1 seul recours gracieux accepté.</w:t>
      </w:r>
    </w:p>
    <w:p w14:paraId="730D9151" w14:textId="77777777" w:rsidR="008F4202" w:rsidRDefault="008F4202" w:rsidP="006E70E4">
      <w:pPr>
        <w:spacing w:after="0" w:line="276" w:lineRule="auto"/>
        <w:contextualSpacing/>
        <w:jc w:val="both"/>
        <w:rPr>
          <w:rFonts w:ascii="Century Gothic" w:hAnsi="Century Gothic"/>
        </w:rPr>
      </w:pPr>
    </w:p>
    <w:p w14:paraId="1BFC6C77" w14:textId="1467F423" w:rsidR="00756967" w:rsidRPr="00756967" w:rsidRDefault="00756967" w:rsidP="006E70E4">
      <w:pPr>
        <w:spacing w:after="0" w:line="276" w:lineRule="auto"/>
        <w:contextualSpacing/>
        <w:jc w:val="both"/>
        <w:rPr>
          <w:rFonts w:ascii="Century Gothic" w:hAnsi="Century Gothic"/>
        </w:rPr>
      </w:pPr>
      <w:r w:rsidRPr="00756967">
        <w:rPr>
          <w:rFonts w:ascii="Century Gothic" w:hAnsi="Century Gothic"/>
        </w:rPr>
        <w:t>Lors de cette CAPD consacrée à l’examen de</w:t>
      </w:r>
      <w:r w:rsidR="00AD442D">
        <w:rPr>
          <w:rFonts w:ascii="Century Gothic" w:hAnsi="Century Gothic"/>
        </w:rPr>
        <w:t xml:space="preserve"> 11</w:t>
      </w:r>
      <w:r w:rsidRPr="00756967">
        <w:rPr>
          <w:rFonts w:ascii="Century Gothic" w:hAnsi="Century Gothic"/>
        </w:rPr>
        <w:t xml:space="preserve"> recours dans le cadre des rendez-vous de carrière PPCR, les représentant·es de la FSU-SNUipp</w:t>
      </w:r>
      <w:r w:rsidR="0083350B">
        <w:rPr>
          <w:rFonts w:ascii="Century Gothic" w:hAnsi="Century Gothic"/>
        </w:rPr>
        <w:t xml:space="preserve"> </w:t>
      </w:r>
      <w:r w:rsidRPr="00756967">
        <w:rPr>
          <w:rFonts w:ascii="Century Gothic" w:hAnsi="Century Gothic"/>
        </w:rPr>
        <w:t>ont réaffirmé leurs désaccords avec un dispositif qui maintient une logique d’évaluation hiérarchique et de mise en concurrence entre collègues.</w:t>
      </w:r>
    </w:p>
    <w:p w14:paraId="3DD9BF89" w14:textId="77777777" w:rsidR="00756967" w:rsidRDefault="00756967" w:rsidP="006E70E4">
      <w:pPr>
        <w:spacing w:after="0" w:line="276" w:lineRule="auto"/>
        <w:contextualSpacing/>
        <w:jc w:val="both"/>
        <w:rPr>
          <w:rFonts w:ascii="Century Gothic" w:hAnsi="Century Gothic"/>
        </w:rPr>
      </w:pPr>
      <w:r w:rsidRPr="00756967">
        <w:rPr>
          <w:rFonts w:ascii="Century Gothic" w:hAnsi="Century Gothic"/>
        </w:rPr>
        <w:t>Pour la FSU-SNUipp, l’évaluation ne doit pas être un outil de tri ou de sélection mais un véritable moment d’échange et d’accompagnement professionnel. Le système actuel, qui conditionne encore une partie du déroulement de carrière à des appréciations souvent subjectives, reste source d’inégalités et d’incompréhensions pour les personnels.</w:t>
      </w:r>
    </w:p>
    <w:p w14:paraId="7383087D" w14:textId="77777777" w:rsidR="000B6391" w:rsidRPr="00756967" w:rsidRDefault="000B6391" w:rsidP="006E70E4">
      <w:pPr>
        <w:spacing w:after="0" w:line="276" w:lineRule="auto"/>
        <w:contextualSpacing/>
        <w:jc w:val="both"/>
        <w:rPr>
          <w:rFonts w:ascii="Century Gothic" w:hAnsi="Century Gothic"/>
        </w:rPr>
      </w:pPr>
    </w:p>
    <w:p w14:paraId="0DDB58E4" w14:textId="179511A6" w:rsidR="000B6391" w:rsidRPr="00756967" w:rsidRDefault="00756967" w:rsidP="006E70E4">
      <w:pPr>
        <w:spacing w:after="0" w:line="276" w:lineRule="auto"/>
        <w:contextualSpacing/>
        <w:jc w:val="both"/>
        <w:rPr>
          <w:rFonts w:ascii="Century Gothic" w:hAnsi="Century Gothic"/>
        </w:rPr>
      </w:pPr>
      <w:r w:rsidRPr="00756967">
        <w:rPr>
          <w:rFonts w:ascii="Century Gothic" w:hAnsi="Century Gothic"/>
        </w:rPr>
        <w:t>La FSU-SNUipp continue de revendiquer un déroulement de carrière plus juste et plus transparent, permettant à toutes et tous d’accéder aux échelons et aux grades supérieurs sans être soumis à des logiques de quotas ou de sélection. Nous demandons notamment que les accélérations d’avancement ne concernent pas seulement une minorité de collègues.</w:t>
      </w:r>
    </w:p>
    <w:p w14:paraId="3F1A1588" w14:textId="77777777" w:rsidR="00756967" w:rsidRDefault="00756967" w:rsidP="006E70E4">
      <w:pPr>
        <w:spacing w:after="0" w:line="276" w:lineRule="auto"/>
        <w:contextualSpacing/>
        <w:jc w:val="both"/>
        <w:rPr>
          <w:rFonts w:ascii="Century Gothic" w:hAnsi="Century Gothic"/>
        </w:rPr>
      </w:pPr>
      <w:r w:rsidRPr="00756967">
        <w:rPr>
          <w:rFonts w:ascii="Century Gothic" w:hAnsi="Century Gothic"/>
        </w:rPr>
        <w:t>Dans le cadre de l’examen des recours, les élu·es de la FSU-SNUipp ont porté les situations individuelles des collègues concerné·es, demandé des explications sur certaines appréciations et rappelé la nécessité d’une égalité de traitement entre tous les personnels. Nous continuerons à intervenir pour défendre les collègues et porter l’exigence d’un système d’évaluation plus juste, plus transparent et respectueux du travail des enseignant·es.</w:t>
      </w:r>
    </w:p>
    <w:p w14:paraId="1A6E0B5B" w14:textId="77777777" w:rsidR="00833AD5" w:rsidRDefault="00833AD5" w:rsidP="006E70E4">
      <w:pPr>
        <w:spacing w:after="0" w:line="276" w:lineRule="auto"/>
        <w:contextualSpacing/>
        <w:jc w:val="both"/>
        <w:rPr>
          <w:rFonts w:ascii="Century Gothic" w:hAnsi="Century Gothic"/>
        </w:rPr>
      </w:pPr>
    </w:p>
    <w:p w14:paraId="14858632" w14:textId="0CA10218" w:rsidR="00833AD5" w:rsidRPr="005000F8" w:rsidRDefault="00833AD5" w:rsidP="00964515">
      <w:pPr>
        <w:tabs>
          <w:tab w:val="left" w:pos="3119"/>
        </w:tabs>
        <w:spacing w:after="0" w:line="276" w:lineRule="auto"/>
        <w:contextualSpacing/>
        <w:jc w:val="both"/>
        <w:rPr>
          <w:rFonts w:ascii="Century Gothic" w:hAnsi="Century Gothic"/>
          <w:color w:val="0070C0"/>
        </w:rPr>
      </w:pPr>
      <w:r w:rsidRPr="005000F8">
        <w:rPr>
          <w:rFonts w:ascii="Century Gothic" w:hAnsi="Century Gothic"/>
          <w:color w:val="0070C0"/>
        </w:rPr>
        <w:t>Sur les</w:t>
      </w:r>
      <w:r w:rsidR="00701A70" w:rsidRPr="005000F8">
        <w:rPr>
          <w:rFonts w:ascii="Century Gothic" w:hAnsi="Century Gothic"/>
          <w:color w:val="0070C0"/>
        </w:rPr>
        <w:t xml:space="preserve"> </w:t>
      </w:r>
      <w:r w:rsidRPr="005000F8">
        <w:rPr>
          <w:rFonts w:ascii="Century Gothic" w:hAnsi="Century Gothic"/>
          <w:color w:val="0070C0"/>
        </w:rPr>
        <w:t>r</w:t>
      </w:r>
      <w:r w:rsidRPr="005000F8">
        <w:rPr>
          <w:rFonts w:ascii="Century Gothic" w:hAnsi="Century Gothic"/>
          <w:color w:val="0070C0"/>
        </w:rPr>
        <w:t>ecours</w:t>
      </w:r>
      <w:r w:rsidR="00701A70" w:rsidRPr="005000F8">
        <w:rPr>
          <w:rFonts w:ascii="Century Gothic" w:hAnsi="Century Gothic"/>
          <w:color w:val="0070C0"/>
        </w:rPr>
        <w:t xml:space="preserve"> défendus par la FSU-SNUipp</w:t>
      </w:r>
      <w:r w:rsidRPr="005000F8">
        <w:rPr>
          <w:rFonts w:ascii="Century Gothic" w:hAnsi="Century Gothic"/>
          <w:color w:val="0070C0"/>
        </w:rPr>
        <w:t xml:space="preserve">, </w:t>
      </w:r>
      <w:r w:rsidR="00AA18B3">
        <w:rPr>
          <w:rFonts w:ascii="Century Gothic" w:hAnsi="Century Gothic"/>
          <w:color w:val="0070C0"/>
        </w:rPr>
        <w:t>environ 75</w:t>
      </w:r>
      <w:r w:rsidR="00701A70" w:rsidRPr="005000F8">
        <w:rPr>
          <w:rFonts w:ascii="Century Gothic" w:hAnsi="Century Gothic"/>
          <w:color w:val="0070C0"/>
        </w:rPr>
        <w:t>%</w:t>
      </w:r>
      <w:r w:rsidRPr="005000F8">
        <w:rPr>
          <w:rFonts w:ascii="Century Gothic" w:hAnsi="Century Gothic"/>
          <w:color w:val="0070C0"/>
        </w:rPr>
        <w:t xml:space="preserve"> ont été re</w:t>
      </w:r>
      <w:r w:rsidRPr="005000F8">
        <w:rPr>
          <w:rFonts w:ascii="Century Gothic" w:hAnsi="Century Gothic"/>
          <w:color w:val="0070C0"/>
        </w:rPr>
        <w:t>vus à la hausse.</w:t>
      </w:r>
    </w:p>
    <w:p w14:paraId="7034E1AC" w14:textId="77777777" w:rsidR="00BD575B" w:rsidRDefault="00BD575B" w:rsidP="006E70E4">
      <w:pPr>
        <w:spacing w:after="0" w:line="276" w:lineRule="auto"/>
        <w:contextualSpacing/>
        <w:jc w:val="both"/>
      </w:pPr>
    </w:p>
    <w:p w14:paraId="16E2B7E6" w14:textId="77777777" w:rsidR="000879B2" w:rsidRDefault="000879B2" w:rsidP="006E70E4">
      <w:pPr>
        <w:spacing w:after="0" w:line="276" w:lineRule="auto"/>
        <w:contextualSpacing/>
        <w:jc w:val="both"/>
      </w:pPr>
    </w:p>
    <w:p w14:paraId="587BC6BE" w14:textId="35AB4082" w:rsidR="00BD575B" w:rsidRDefault="00BD575B" w:rsidP="006E70E4">
      <w:pPr>
        <w:spacing w:after="0" w:line="276" w:lineRule="auto"/>
        <w:contextualSpacing/>
        <w:jc w:val="both"/>
        <w:rPr>
          <w:rFonts w:ascii="Century Gothic" w:hAnsi="Century Gothic"/>
          <w:b/>
          <w:bCs/>
          <w:u w:val="single"/>
        </w:rPr>
      </w:pPr>
      <w:r w:rsidRPr="00BD575B">
        <w:rPr>
          <w:rFonts w:ascii="Century Gothic" w:hAnsi="Century Gothic"/>
          <w:b/>
          <w:bCs/>
          <w:u w:val="single"/>
        </w:rPr>
        <w:t>Réponses de l’administrations aux questions diverses :</w:t>
      </w:r>
    </w:p>
    <w:p w14:paraId="380DBAF7" w14:textId="77777777" w:rsidR="00E956C6" w:rsidRPr="00E956C6" w:rsidRDefault="00E956C6" w:rsidP="004F235F">
      <w:pPr>
        <w:spacing w:after="0" w:line="276" w:lineRule="auto"/>
        <w:contextualSpacing/>
        <w:rPr>
          <w:rFonts w:ascii="Century Gothic" w:hAnsi="Century Gothic"/>
        </w:rPr>
      </w:pPr>
    </w:p>
    <w:p w14:paraId="01CA550D" w14:textId="77777777" w:rsidR="00E956C6" w:rsidRPr="00E956C6" w:rsidRDefault="00E956C6" w:rsidP="004F235F">
      <w:pPr>
        <w:pStyle w:val="Paragraphedeliste"/>
        <w:numPr>
          <w:ilvl w:val="0"/>
          <w:numId w:val="4"/>
        </w:numPr>
        <w:spacing w:after="0" w:line="276" w:lineRule="auto"/>
        <w:jc w:val="both"/>
        <w:rPr>
          <w:rFonts w:ascii="Century Gothic" w:hAnsi="Century Gothic"/>
        </w:rPr>
      </w:pPr>
      <w:r w:rsidRPr="00E956C6">
        <w:rPr>
          <w:rFonts w:ascii="Century Gothic" w:hAnsi="Century Gothic"/>
        </w:rPr>
        <w:t>Combien de fonctionnaires stagiaires ont démissionné à ce jour ?</w:t>
      </w:r>
    </w:p>
    <w:p w14:paraId="79F49DC2" w14:textId="77777777" w:rsidR="00874371" w:rsidRDefault="00874371" w:rsidP="004F235F">
      <w:pPr>
        <w:spacing w:after="0" w:line="276" w:lineRule="auto"/>
        <w:contextualSpacing/>
        <w:jc w:val="both"/>
        <w:rPr>
          <w:rFonts w:ascii="Century Gothic" w:hAnsi="Century Gothic"/>
        </w:rPr>
      </w:pPr>
    </w:p>
    <w:p w14:paraId="1EEBF46E" w14:textId="7B334BEC" w:rsidR="005000F8" w:rsidRPr="005000F8" w:rsidRDefault="005000F8" w:rsidP="004F235F">
      <w:pPr>
        <w:spacing w:after="0" w:line="276" w:lineRule="auto"/>
        <w:contextualSpacing/>
        <w:jc w:val="both"/>
        <w:rPr>
          <w:rFonts w:ascii="Century Gothic" w:hAnsi="Century Gothic"/>
        </w:rPr>
      </w:pPr>
      <w:r w:rsidRPr="005000F8">
        <w:rPr>
          <w:rFonts w:ascii="Century Gothic" w:hAnsi="Century Gothic"/>
        </w:rPr>
        <w:t>Depuis la rentrée 25, 8 FS ont démissionné (2 à 50% et 6 à 100%).</w:t>
      </w:r>
    </w:p>
    <w:p w14:paraId="4A2D737E" w14:textId="77777777" w:rsidR="00E956C6" w:rsidRPr="00E956C6" w:rsidRDefault="00E956C6" w:rsidP="004F235F">
      <w:pPr>
        <w:pStyle w:val="Paragraphedeliste"/>
        <w:spacing w:after="0" w:line="276" w:lineRule="auto"/>
        <w:jc w:val="both"/>
        <w:rPr>
          <w:rFonts w:ascii="Century Gothic" w:hAnsi="Century Gothic"/>
        </w:rPr>
      </w:pPr>
    </w:p>
    <w:p w14:paraId="52D7B12F" w14:textId="58DD1F3B" w:rsidR="004F235F" w:rsidRPr="004F235F" w:rsidRDefault="00E956C6" w:rsidP="00874371">
      <w:pPr>
        <w:pStyle w:val="Paragraphedeliste"/>
        <w:numPr>
          <w:ilvl w:val="0"/>
          <w:numId w:val="4"/>
        </w:numPr>
        <w:spacing w:after="0" w:line="276" w:lineRule="auto"/>
        <w:ind w:left="0" w:firstLine="426"/>
        <w:jc w:val="both"/>
        <w:rPr>
          <w:rFonts w:ascii="Century Gothic" w:hAnsi="Century Gothic"/>
        </w:rPr>
      </w:pPr>
      <w:r w:rsidRPr="00E956C6">
        <w:rPr>
          <w:rFonts w:ascii="Century Gothic" w:hAnsi="Century Gothic"/>
        </w:rPr>
        <w:t>Combien de classes ont été sans enseignant durant la période 3 ? Y a-t-il des circonscriptions plus fragilisées que d’autres ?</w:t>
      </w:r>
    </w:p>
    <w:p w14:paraId="32DD41ED" w14:textId="77777777" w:rsidR="00874371" w:rsidRDefault="00874371" w:rsidP="000240E5">
      <w:pPr>
        <w:spacing w:after="0" w:line="276" w:lineRule="auto"/>
        <w:contextualSpacing/>
        <w:jc w:val="both"/>
        <w:rPr>
          <w:rFonts w:ascii="Century Gothic" w:hAnsi="Century Gothic"/>
        </w:rPr>
      </w:pPr>
    </w:p>
    <w:p w14:paraId="3E0AB6FD" w14:textId="38551396" w:rsidR="004F235F" w:rsidRDefault="00BF309B" w:rsidP="000240E5">
      <w:pPr>
        <w:spacing w:after="0" w:line="276" w:lineRule="auto"/>
        <w:contextualSpacing/>
        <w:jc w:val="both"/>
        <w:rPr>
          <w:rFonts w:ascii="Century Gothic" w:hAnsi="Century Gothic"/>
        </w:rPr>
      </w:pPr>
      <w:r>
        <w:rPr>
          <w:rFonts w:ascii="Century Gothic" w:hAnsi="Century Gothic"/>
        </w:rPr>
        <w:t>Entre 20 et 30 classes par jour d’enseignants non remplacés spécifiquement sur les secteurs Laon et le sud du département.</w:t>
      </w:r>
    </w:p>
    <w:p w14:paraId="72161294" w14:textId="77777777" w:rsidR="004F235F" w:rsidRDefault="004F235F" w:rsidP="004F235F">
      <w:pPr>
        <w:spacing w:after="0" w:line="276" w:lineRule="auto"/>
        <w:contextualSpacing/>
        <w:rPr>
          <w:rFonts w:ascii="Century Gothic" w:hAnsi="Century Gothic"/>
        </w:rPr>
      </w:pPr>
    </w:p>
    <w:p w14:paraId="635ECC75" w14:textId="77777777" w:rsidR="000879B2" w:rsidRDefault="000879B2" w:rsidP="004F235F">
      <w:pPr>
        <w:spacing w:after="0" w:line="276" w:lineRule="auto"/>
        <w:contextualSpacing/>
        <w:rPr>
          <w:rFonts w:ascii="Century Gothic" w:hAnsi="Century Gothic"/>
        </w:rPr>
      </w:pPr>
    </w:p>
    <w:p w14:paraId="18BFD3BF" w14:textId="77777777" w:rsidR="000879B2" w:rsidRPr="00EB6C86" w:rsidRDefault="000879B2" w:rsidP="004F235F">
      <w:pPr>
        <w:spacing w:after="0" w:line="276" w:lineRule="auto"/>
        <w:contextualSpacing/>
        <w:rPr>
          <w:rFonts w:ascii="Century Gothic" w:hAnsi="Century Gothic"/>
        </w:rPr>
      </w:pPr>
    </w:p>
    <w:p w14:paraId="4DC5CA91" w14:textId="77777777" w:rsidR="00E956C6" w:rsidRPr="00E956C6" w:rsidRDefault="00E956C6" w:rsidP="004F235F">
      <w:pPr>
        <w:pStyle w:val="Paragraphedeliste"/>
        <w:numPr>
          <w:ilvl w:val="0"/>
          <w:numId w:val="4"/>
        </w:numPr>
        <w:spacing w:after="0" w:line="276" w:lineRule="auto"/>
        <w:jc w:val="both"/>
        <w:rPr>
          <w:rFonts w:ascii="Century Gothic" w:hAnsi="Century Gothic"/>
        </w:rPr>
      </w:pPr>
      <w:r w:rsidRPr="00E956C6">
        <w:rPr>
          <w:rFonts w:ascii="Century Gothic" w:hAnsi="Century Gothic"/>
        </w:rPr>
        <w:t>Combien d’élèves avec notification MDPH ne bénéficient pas d’AESH ?</w:t>
      </w:r>
    </w:p>
    <w:p w14:paraId="37F8EEB9" w14:textId="55CC5699" w:rsidR="00E956C6" w:rsidRDefault="002B0841" w:rsidP="004F235F">
      <w:pPr>
        <w:spacing w:after="0" w:line="276" w:lineRule="auto"/>
        <w:rPr>
          <w:rFonts w:ascii="Century Gothic" w:hAnsi="Century Gothic"/>
        </w:rPr>
      </w:pPr>
      <w:r>
        <w:rPr>
          <w:rFonts w:ascii="Century Gothic" w:hAnsi="Century Gothic"/>
        </w:rPr>
        <w:t xml:space="preserve">Les élèves notifiés </w:t>
      </w:r>
      <w:r w:rsidR="00C72683">
        <w:rPr>
          <w:rFonts w:ascii="Century Gothic" w:hAnsi="Century Gothic"/>
        </w:rPr>
        <w:t xml:space="preserve">ont </w:t>
      </w:r>
      <w:r>
        <w:rPr>
          <w:rFonts w:ascii="Century Gothic" w:hAnsi="Century Gothic"/>
        </w:rPr>
        <w:t xml:space="preserve">ou vont très vite avoir </w:t>
      </w:r>
      <w:proofErr w:type="gramStart"/>
      <w:r>
        <w:rPr>
          <w:rFonts w:ascii="Century Gothic" w:hAnsi="Century Gothic"/>
        </w:rPr>
        <w:t>un.e</w:t>
      </w:r>
      <w:proofErr w:type="gramEnd"/>
      <w:r>
        <w:rPr>
          <w:rFonts w:ascii="Century Gothic" w:hAnsi="Century Gothic"/>
        </w:rPr>
        <w:t xml:space="preserve"> AESH.</w:t>
      </w:r>
    </w:p>
    <w:p w14:paraId="18471D14" w14:textId="77777777" w:rsidR="00874371" w:rsidRDefault="00874371" w:rsidP="004F235F">
      <w:pPr>
        <w:spacing w:after="0" w:line="276" w:lineRule="auto"/>
        <w:rPr>
          <w:rFonts w:ascii="Century Gothic" w:hAnsi="Century Gothic"/>
        </w:rPr>
      </w:pPr>
    </w:p>
    <w:p w14:paraId="744FB992" w14:textId="54C803D0" w:rsidR="002B0841" w:rsidRDefault="002B0841" w:rsidP="004F235F">
      <w:pPr>
        <w:spacing w:after="0" w:line="276" w:lineRule="auto"/>
        <w:rPr>
          <w:rFonts w:ascii="Century Gothic" w:hAnsi="Century Gothic"/>
        </w:rPr>
      </w:pPr>
      <w:r>
        <w:rPr>
          <w:rFonts w:ascii="Century Gothic" w:hAnsi="Century Gothic"/>
        </w:rPr>
        <w:t>Concernant les élèves qui doivent arriver dans un établissement spécialisé, l’attente est malheureusement toujours aussi longue.</w:t>
      </w:r>
    </w:p>
    <w:p w14:paraId="4136A82A" w14:textId="77777777" w:rsidR="002B0841" w:rsidRPr="004F235F" w:rsidRDefault="002B0841" w:rsidP="004F235F">
      <w:pPr>
        <w:spacing w:after="0" w:line="276" w:lineRule="auto"/>
        <w:rPr>
          <w:rFonts w:ascii="Century Gothic" w:hAnsi="Century Gothic"/>
        </w:rPr>
      </w:pPr>
    </w:p>
    <w:p w14:paraId="63EB0513" w14:textId="77777777" w:rsidR="00E956C6" w:rsidRPr="00E956C6" w:rsidRDefault="00E956C6" w:rsidP="00874371">
      <w:pPr>
        <w:pStyle w:val="Paragraphedeliste"/>
        <w:numPr>
          <w:ilvl w:val="0"/>
          <w:numId w:val="4"/>
        </w:numPr>
        <w:spacing w:after="0" w:line="276" w:lineRule="auto"/>
        <w:ind w:left="0" w:firstLine="360"/>
        <w:jc w:val="both"/>
        <w:rPr>
          <w:rFonts w:ascii="Century Gothic" w:hAnsi="Century Gothic"/>
        </w:rPr>
      </w:pPr>
      <w:r w:rsidRPr="00E956C6">
        <w:rPr>
          <w:rFonts w:ascii="Century Gothic" w:hAnsi="Century Gothic"/>
        </w:rPr>
        <w:t>Quelles mesures, aides proposez-vous pour éviter l’épuisement professionnel ?</w:t>
      </w:r>
    </w:p>
    <w:p w14:paraId="207DA656" w14:textId="77777777" w:rsidR="00874371" w:rsidRDefault="00874371" w:rsidP="000240E5">
      <w:pPr>
        <w:spacing w:after="0" w:line="276" w:lineRule="auto"/>
        <w:jc w:val="both"/>
        <w:rPr>
          <w:rFonts w:ascii="Century Gothic" w:hAnsi="Century Gothic"/>
        </w:rPr>
      </w:pPr>
    </w:p>
    <w:p w14:paraId="45C5A9B4" w14:textId="4E61FEED" w:rsidR="00EB6C86" w:rsidRDefault="00B7720B" w:rsidP="000240E5">
      <w:pPr>
        <w:spacing w:after="0" w:line="276" w:lineRule="auto"/>
        <w:jc w:val="both"/>
        <w:rPr>
          <w:rFonts w:ascii="Century Gothic" w:hAnsi="Century Gothic"/>
        </w:rPr>
      </w:pPr>
      <w:r>
        <w:rPr>
          <w:rFonts w:ascii="Century Gothic" w:hAnsi="Century Gothic"/>
        </w:rPr>
        <w:t>L’équipe de circonscription peut être sollicitée. La conseillère RH également est là pour venir en aide.</w:t>
      </w:r>
      <w:r w:rsidR="000240E5">
        <w:rPr>
          <w:rFonts w:ascii="Century Gothic" w:hAnsi="Century Gothic"/>
        </w:rPr>
        <w:t xml:space="preserve"> Selon la nature des échanges, cela peut être dirigé vers une aide médicale, une saisine de la cellule ressources humaines ou encore vers l’IEN et/ou le DASEN.</w:t>
      </w:r>
    </w:p>
    <w:p w14:paraId="3FDD02D5" w14:textId="77777777" w:rsidR="000240E5" w:rsidRPr="00B6621C" w:rsidRDefault="000240E5" w:rsidP="00B6621C">
      <w:pPr>
        <w:spacing w:after="0" w:line="276" w:lineRule="auto"/>
        <w:rPr>
          <w:rFonts w:ascii="Century Gothic" w:hAnsi="Century Gothic"/>
        </w:rPr>
      </w:pPr>
    </w:p>
    <w:p w14:paraId="766C9716" w14:textId="77777777" w:rsidR="00E956C6" w:rsidRDefault="00E956C6" w:rsidP="00874371">
      <w:pPr>
        <w:pStyle w:val="Paragraphedeliste"/>
        <w:numPr>
          <w:ilvl w:val="0"/>
          <w:numId w:val="4"/>
        </w:numPr>
        <w:spacing w:after="0" w:line="276" w:lineRule="auto"/>
        <w:ind w:left="0" w:firstLine="426"/>
        <w:jc w:val="both"/>
        <w:rPr>
          <w:rFonts w:ascii="Century Gothic" w:hAnsi="Century Gothic"/>
        </w:rPr>
      </w:pPr>
      <w:r w:rsidRPr="00E956C6">
        <w:rPr>
          <w:rFonts w:ascii="Century Gothic" w:hAnsi="Century Gothic"/>
        </w:rPr>
        <w:t>Le DASEN envisage-t-il un plan d’action pour améliorer les conditions de travail des directrices et directeurs d’écoles qui sont sans cesse sollicités pour des réunions en présentiel ou en visio ?</w:t>
      </w:r>
    </w:p>
    <w:p w14:paraId="635FB0D0" w14:textId="77777777" w:rsidR="00874371" w:rsidRDefault="00874371" w:rsidP="000240E5">
      <w:pPr>
        <w:spacing w:after="0" w:line="276" w:lineRule="auto"/>
        <w:jc w:val="both"/>
        <w:rPr>
          <w:rFonts w:ascii="Century Gothic" w:hAnsi="Century Gothic"/>
        </w:rPr>
      </w:pPr>
    </w:p>
    <w:p w14:paraId="3BAD526E" w14:textId="0F62FBB9" w:rsidR="00E956C6" w:rsidRDefault="000240E5" w:rsidP="000240E5">
      <w:pPr>
        <w:spacing w:after="0" w:line="276" w:lineRule="auto"/>
        <w:jc w:val="both"/>
        <w:rPr>
          <w:rFonts w:ascii="Century Gothic" w:hAnsi="Century Gothic"/>
        </w:rPr>
      </w:pPr>
      <w:r>
        <w:rPr>
          <w:rFonts w:ascii="Century Gothic" w:hAnsi="Century Gothic"/>
        </w:rPr>
        <w:t>Certaines réunions restent des invitations et non des obligations/convocations.</w:t>
      </w:r>
    </w:p>
    <w:p w14:paraId="1888722B" w14:textId="2515DAEF" w:rsidR="000240E5" w:rsidRDefault="000240E5" w:rsidP="000240E5">
      <w:pPr>
        <w:spacing w:after="0" w:line="276" w:lineRule="auto"/>
        <w:jc w:val="both"/>
        <w:rPr>
          <w:rFonts w:ascii="Century Gothic" w:hAnsi="Century Gothic"/>
        </w:rPr>
      </w:pPr>
      <w:r>
        <w:rPr>
          <w:rFonts w:ascii="Century Gothic" w:hAnsi="Century Gothic"/>
        </w:rPr>
        <w:t>Il ne faut pas hésiter à prévenir son IEN s’il y a une impossibilité de se rendre à la réunion.</w:t>
      </w:r>
    </w:p>
    <w:p w14:paraId="5985F8F2" w14:textId="77777777" w:rsidR="000240E5" w:rsidRPr="000240E5" w:rsidRDefault="000240E5" w:rsidP="000240E5">
      <w:pPr>
        <w:spacing w:after="0" w:line="276" w:lineRule="auto"/>
        <w:jc w:val="both"/>
        <w:rPr>
          <w:rFonts w:ascii="Century Gothic" w:hAnsi="Century Gothic"/>
        </w:rPr>
      </w:pPr>
    </w:p>
    <w:p w14:paraId="49B83A9C" w14:textId="2B9BAF02" w:rsidR="00E956C6" w:rsidRPr="00E956C6" w:rsidRDefault="00E956C6" w:rsidP="004F235F">
      <w:pPr>
        <w:pStyle w:val="Paragraphedeliste"/>
        <w:numPr>
          <w:ilvl w:val="0"/>
          <w:numId w:val="4"/>
        </w:numPr>
        <w:spacing w:after="0" w:line="276" w:lineRule="auto"/>
        <w:jc w:val="both"/>
        <w:rPr>
          <w:rFonts w:ascii="Century Gothic" w:hAnsi="Century Gothic"/>
        </w:rPr>
      </w:pPr>
      <w:r>
        <w:rPr>
          <w:rFonts w:ascii="Century Gothic" w:hAnsi="Century Gothic"/>
        </w:rPr>
        <w:t>Combien y a-t-il de contractuels à</w:t>
      </w:r>
      <w:r w:rsidR="00BF0286">
        <w:rPr>
          <w:rFonts w:ascii="Century Gothic" w:hAnsi="Century Gothic"/>
        </w:rPr>
        <w:t xml:space="preserve"> ce</w:t>
      </w:r>
      <w:r>
        <w:rPr>
          <w:rFonts w:ascii="Century Gothic" w:hAnsi="Century Gothic"/>
        </w:rPr>
        <w:t xml:space="preserve"> jour ?</w:t>
      </w:r>
    </w:p>
    <w:p w14:paraId="7DF7A171" w14:textId="77777777" w:rsidR="00874371" w:rsidRDefault="00874371" w:rsidP="007A216F">
      <w:pPr>
        <w:spacing w:after="0" w:line="276" w:lineRule="auto"/>
        <w:contextualSpacing/>
        <w:rPr>
          <w:rFonts w:ascii="Century Gothic" w:hAnsi="Century Gothic"/>
        </w:rPr>
      </w:pPr>
    </w:p>
    <w:p w14:paraId="0C99C31F" w14:textId="690EF5C6" w:rsidR="00E956C6" w:rsidRPr="007A216F" w:rsidRDefault="00EB6C86" w:rsidP="007A216F">
      <w:pPr>
        <w:spacing w:after="0" w:line="276" w:lineRule="auto"/>
        <w:contextualSpacing/>
        <w:rPr>
          <w:rFonts w:ascii="Century Gothic" w:hAnsi="Century Gothic"/>
        </w:rPr>
      </w:pPr>
      <w:r w:rsidRPr="00EB6C86">
        <w:rPr>
          <w:rFonts w:ascii="Century Gothic" w:hAnsi="Century Gothic"/>
        </w:rPr>
        <w:t>10 contractuels cette année à ce jour.</w:t>
      </w:r>
    </w:p>
    <w:p w14:paraId="667F53C9" w14:textId="3DBE2E8C" w:rsidR="00E70801" w:rsidRDefault="00E70801"/>
    <w:p w14:paraId="2CAE0F2E" w14:textId="4CB361C0" w:rsidR="00E70801" w:rsidRPr="00E70801" w:rsidRDefault="00E70801" w:rsidP="00E70801">
      <w:pPr>
        <w:spacing w:after="0"/>
        <w:contextualSpacing/>
        <w:rPr>
          <w:rFonts w:ascii="Century Gothic" w:hAnsi="Century Gothic"/>
          <w:u w:val="single"/>
        </w:rPr>
      </w:pPr>
      <w:r w:rsidRPr="00E70801">
        <w:rPr>
          <w:rFonts w:ascii="Century Gothic" w:hAnsi="Century Gothic"/>
          <w:u w:val="single"/>
        </w:rPr>
        <w:t>Autres informations :</w:t>
      </w:r>
    </w:p>
    <w:p w14:paraId="0A36408A" w14:textId="77777777" w:rsidR="00E70801" w:rsidRDefault="00E70801" w:rsidP="00E70801">
      <w:pPr>
        <w:spacing w:after="0"/>
        <w:contextualSpacing/>
        <w:rPr>
          <w:rFonts w:ascii="Century Gothic" w:hAnsi="Century Gothic"/>
        </w:rPr>
      </w:pPr>
    </w:p>
    <w:p w14:paraId="3EB615FF" w14:textId="7066DD4A" w:rsidR="00E70801" w:rsidRPr="008B0894" w:rsidRDefault="00E70801" w:rsidP="00E70801">
      <w:pPr>
        <w:pStyle w:val="Paragraphedeliste"/>
        <w:numPr>
          <w:ilvl w:val="0"/>
          <w:numId w:val="6"/>
        </w:numPr>
        <w:spacing w:after="0"/>
        <w:rPr>
          <w:rFonts w:ascii="Century Gothic" w:hAnsi="Century Gothic"/>
        </w:rPr>
      </w:pPr>
      <w:r w:rsidRPr="008B0894">
        <w:rPr>
          <w:rFonts w:ascii="Century Gothic" w:hAnsi="Century Gothic"/>
        </w:rPr>
        <w:t>Liste d’aptitude : 44 collègues sur la liste d’aptitude sur 64 dossiers.</w:t>
      </w:r>
    </w:p>
    <w:p w14:paraId="57F765B3" w14:textId="67FA2D8F" w:rsidR="00E70801" w:rsidRPr="008B0894" w:rsidRDefault="00E70801" w:rsidP="008B0894">
      <w:pPr>
        <w:pStyle w:val="Paragraphedeliste"/>
        <w:numPr>
          <w:ilvl w:val="0"/>
          <w:numId w:val="6"/>
        </w:numPr>
        <w:spacing w:after="0"/>
        <w:rPr>
          <w:rFonts w:ascii="Century Gothic" w:hAnsi="Century Gothic"/>
        </w:rPr>
      </w:pPr>
      <w:r w:rsidRPr="008B0894">
        <w:rPr>
          <w:rFonts w:ascii="Century Gothic" w:hAnsi="Century Gothic"/>
        </w:rPr>
        <w:t>Mouvement : du 22 avril au 6 mai. Résultats le 12 juin. Les recours se feront jusqu’au 30 juin.</w:t>
      </w:r>
    </w:p>
    <w:p w14:paraId="7CDCFA17" w14:textId="6266C4A2" w:rsidR="003A7014" w:rsidRPr="008B0894" w:rsidRDefault="00E70801" w:rsidP="008B0894">
      <w:pPr>
        <w:pStyle w:val="Paragraphedeliste"/>
        <w:numPr>
          <w:ilvl w:val="0"/>
          <w:numId w:val="6"/>
        </w:numPr>
        <w:spacing w:after="0"/>
        <w:rPr>
          <w:rFonts w:ascii="Century Gothic" w:hAnsi="Century Gothic"/>
        </w:rPr>
      </w:pPr>
      <w:r w:rsidRPr="008B0894">
        <w:rPr>
          <w:rFonts w:ascii="Century Gothic" w:hAnsi="Century Gothic"/>
        </w:rPr>
        <w:t>Mouvement interdépartemental : 24 collègues sortent du département et 12 entrent.</w:t>
      </w:r>
    </w:p>
    <w:p w14:paraId="11DE18F2" w14:textId="68225E70" w:rsidR="001372EF" w:rsidRDefault="003A7014" w:rsidP="008B0894">
      <w:pPr>
        <w:pStyle w:val="Paragraphedeliste"/>
        <w:numPr>
          <w:ilvl w:val="0"/>
          <w:numId w:val="6"/>
        </w:numPr>
        <w:spacing w:after="0"/>
        <w:rPr>
          <w:rFonts w:ascii="Century Gothic" w:hAnsi="Century Gothic"/>
        </w:rPr>
      </w:pPr>
      <w:r>
        <w:rPr>
          <w:rFonts w:ascii="Century Gothic" w:hAnsi="Century Gothic"/>
        </w:rPr>
        <w:t>Phase INEAT/EXEAT : du 16 mars au 3 avril. Résultats au plus tard le 10 juillet.</w:t>
      </w:r>
    </w:p>
    <w:p w14:paraId="5E5B8D97" w14:textId="77777777" w:rsidR="002E17DE" w:rsidRDefault="002E17DE" w:rsidP="002E17DE">
      <w:pPr>
        <w:pStyle w:val="Paragraphedeliste"/>
        <w:numPr>
          <w:ilvl w:val="0"/>
          <w:numId w:val="6"/>
        </w:numPr>
        <w:rPr>
          <w:rFonts w:ascii="Century Gothic" w:hAnsi="Century Gothic"/>
        </w:rPr>
      </w:pPr>
      <w:r>
        <w:rPr>
          <w:rFonts w:ascii="Century Gothic" w:hAnsi="Century Gothic"/>
        </w:rPr>
        <w:t>Les ruptures conventionnelles sont à nouveau possibles</w:t>
      </w:r>
    </w:p>
    <w:p w14:paraId="511E6C43" w14:textId="7C802DD4" w:rsidR="002E17DE" w:rsidRPr="002E17DE" w:rsidRDefault="002E17DE" w:rsidP="002E17DE">
      <w:pPr>
        <w:pStyle w:val="Paragraphedeliste"/>
        <w:numPr>
          <w:ilvl w:val="0"/>
          <w:numId w:val="6"/>
        </w:numPr>
        <w:rPr>
          <w:rFonts w:ascii="Century Gothic" w:hAnsi="Century Gothic"/>
        </w:rPr>
      </w:pPr>
      <w:r>
        <w:rPr>
          <w:rFonts w:ascii="Century Gothic" w:hAnsi="Century Gothic"/>
        </w:rPr>
        <w:t>Les départs en CAPPEI : une dizaine de dossiers.</w:t>
      </w:r>
      <w:r w:rsidRPr="002E17DE">
        <w:rPr>
          <w:rFonts w:ascii="Century Gothic" w:hAnsi="Century Gothic"/>
        </w:rPr>
        <w:br w:type="page"/>
      </w:r>
    </w:p>
    <w:p w14:paraId="7B89FFC3" w14:textId="56032139" w:rsidR="00BD575B" w:rsidRPr="001372EF" w:rsidRDefault="00BD575B" w:rsidP="001372EF">
      <w:pPr>
        <w:rPr>
          <w:rFonts w:ascii="Century Gothic" w:hAnsi="Century Gothic"/>
        </w:rPr>
      </w:pPr>
      <w:r>
        <w:rPr>
          <w:noProof/>
        </w:rPr>
        <w:lastRenderedPageBreak/>
        <mc:AlternateContent>
          <mc:Choice Requires="wps">
            <w:drawing>
              <wp:anchor distT="0" distB="0" distL="114300" distR="114300" simplePos="0" relativeHeight="251659264" behindDoc="0" locked="0" layoutInCell="1" allowOverlap="1" wp14:anchorId="7E8BE4FE" wp14:editId="563C971E">
                <wp:simplePos x="0" y="0"/>
                <wp:positionH relativeFrom="column">
                  <wp:posOffset>-42545</wp:posOffset>
                </wp:positionH>
                <wp:positionV relativeFrom="paragraph">
                  <wp:posOffset>163195</wp:posOffset>
                </wp:positionV>
                <wp:extent cx="5972175" cy="4067175"/>
                <wp:effectExtent l="0" t="0" r="28575" b="28575"/>
                <wp:wrapNone/>
                <wp:docPr id="77222823" name="Zone de texte 1"/>
                <wp:cNvGraphicFramePr/>
                <a:graphic xmlns:a="http://schemas.openxmlformats.org/drawingml/2006/main">
                  <a:graphicData uri="http://schemas.microsoft.com/office/word/2010/wordprocessingShape">
                    <wps:wsp>
                      <wps:cNvSpPr txBox="1"/>
                      <wps:spPr>
                        <a:xfrm>
                          <a:off x="0" y="0"/>
                          <a:ext cx="5972175" cy="4067175"/>
                        </a:xfrm>
                        <a:prstGeom prst="rect">
                          <a:avLst/>
                        </a:prstGeom>
                        <a:solidFill>
                          <a:schemeClr val="lt1"/>
                        </a:solidFill>
                        <a:ln w="6350">
                          <a:solidFill>
                            <a:prstClr val="black"/>
                          </a:solidFill>
                        </a:ln>
                      </wps:spPr>
                      <wps:txbx>
                        <w:txbxContent>
                          <w:p w14:paraId="3E3A813F" w14:textId="77777777" w:rsidR="00756967" w:rsidRPr="00756967" w:rsidRDefault="00756967" w:rsidP="007A216F">
                            <w:p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La FSU-SNUipp porte plusieurs revendications concernant les rendez-vous de carrière et le dispositif PPCR :</w:t>
                            </w:r>
                          </w:p>
                          <w:p w14:paraId="657D3429" w14:textId="77777777" w:rsidR="00756967" w:rsidRPr="00756967" w:rsidRDefault="00756967" w:rsidP="007A216F">
                            <w:p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Sur l’évaluation :</w:t>
                            </w:r>
                          </w:p>
                          <w:p w14:paraId="0F4706C7" w14:textId="15EFAC22" w:rsidR="00756967" w:rsidRPr="00756967" w:rsidRDefault="007A216F" w:rsidP="007A216F">
                            <w:pPr>
                              <w:numPr>
                                <w:ilvl w:val="0"/>
                                <w:numId w:val="1"/>
                              </w:num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Transformer</w:t>
                            </w:r>
                            <w:r w:rsidR="00756967" w:rsidRPr="00756967">
                              <w:rPr>
                                <w:rFonts w:ascii="Century Gothic" w:hAnsi="Century Gothic"/>
                                <w:b/>
                                <w:bCs/>
                                <w:color w:val="EE0000"/>
                                <w:sz w:val="22"/>
                                <w:szCs w:val="22"/>
                              </w:rPr>
                              <w:t xml:space="preserve"> les rendez-vous de carrière en véritables temps d’accompagnement professionnel ;</w:t>
                            </w:r>
                          </w:p>
                          <w:p w14:paraId="32DBB9C4" w14:textId="17EEB3A6" w:rsidR="00756967" w:rsidRPr="00756967" w:rsidRDefault="007A216F" w:rsidP="007A216F">
                            <w:pPr>
                              <w:numPr>
                                <w:ilvl w:val="0"/>
                                <w:numId w:val="1"/>
                              </w:num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Mettre</w:t>
                            </w:r>
                            <w:r w:rsidR="00756967" w:rsidRPr="00756967">
                              <w:rPr>
                                <w:rFonts w:ascii="Century Gothic" w:hAnsi="Century Gothic"/>
                                <w:b/>
                                <w:bCs/>
                                <w:color w:val="EE0000"/>
                                <w:sz w:val="22"/>
                                <w:szCs w:val="22"/>
                              </w:rPr>
                              <w:t xml:space="preserve"> fin à une évaluation hiérarchique utilisée comme outil de sélection entre collègues ;</w:t>
                            </w:r>
                          </w:p>
                          <w:p w14:paraId="327253E5" w14:textId="217ECAEE" w:rsidR="00756967" w:rsidRPr="00756967" w:rsidRDefault="007A216F" w:rsidP="007A216F">
                            <w:pPr>
                              <w:numPr>
                                <w:ilvl w:val="0"/>
                                <w:numId w:val="1"/>
                              </w:num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Reconnaître</w:t>
                            </w:r>
                            <w:r w:rsidR="00756967" w:rsidRPr="00756967">
                              <w:rPr>
                                <w:rFonts w:ascii="Century Gothic" w:hAnsi="Century Gothic"/>
                                <w:b/>
                                <w:bCs/>
                                <w:color w:val="EE0000"/>
                                <w:sz w:val="22"/>
                                <w:szCs w:val="22"/>
                              </w:rPr>
                              <w:t xml:space="preserve"> la diversité des pratiques professionnelles et des contextes d’exercice.</w:t>
                            </w:r>
                          </w:p>
                          <w:p w14:paraId="67093ACD" w14:textId="77777777" w:rsidR="00756967" w:rsidRPr="00756967" w:rsidRDefault="00756967" w:rsidP="007A216F">
                            <w:p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Sur la carrière :</w:t>
                            </w:r>
                          </w:p>
                          <w:p w14:paraId="6821B6AB" w14:textId="46FA2EF7" w:rsidR="00756967" w:rsidRPr="00756967" w:rsidRDefault="007A216F" w:rsidP="007A216F">
                            <w:pPr>
                              <w:numPr>
                                <w:ilvl w:val="0"/>
                                <w:numId w:val="2"/>
                              </w:num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Déconnecter</w:t>
                            </w:r>
                            <w:r w:rsidR="00756967" w:rsidRPr="00756967">
                              <w:rPr>
                                <w:rFonts w:ascii="Century Gothic" w:hAnsi="Century Gothic"/>
                                <w:b/>
                                <w:bCs/>
                                <w:color w:val="EE0000"/>
                                <w:sz w:val="22"/>
                                <w:szCs w:val="22"/>
                              </w:rPr>
                              <w:t xml:space="preserve"> l’évaluation du déroulement de carrière ;</w:t>
                            </w:r>
                          </w:p>
                          <w:p w14:paraId="7069A30C" w14:textId="20F3F66C" w:rsidR="00756967" w:rsidRPr="00756967" w:rsidRDefault="007A216F" w:rsidP="007A216F">
                            <w:pPr>
                              <w:numPr>
                                <w:ilvl w:val="0"/>
                                <w:numId w:val="2"/>
                              </w:num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Permettre</w:t>
                            </w:r>
                            <w:r w:rsidR="00756967" w:rsidRPr="00756967">
                              <w:rPr>
                                <w:rFonts w:ascii="Century Gothic" w:hAnsi="Century Gothic"/>
                                <w:b/>
                                <w:bCs/>
                                <w:color w:val="EE0000"/>
                                <w:sz w:val="22"/>
                                <w:szCs w:val="22"/>
                              </w:rPr>
                              <w:t xml:space="preserve"> à toutes et tous d’atteindre les échelons et grades les plus élevés au cours de la carrière ;</w:t>
                            </w:r>
                          </w:p>
                          <w:p w14:paraId="1FA0F6E7" w14:textId="492AA070" w:rsidR="00756967" w:rsidRPr="00756967" w:rsidRDefault="007A216F" w:rsidP="007A216F">
                            <w:pPr>
                              <w:numPr>
                                <w:ilvl w:val="0"/>
                                <w:numId w:val="2"/>
                              </w:num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Supprimer</w:t>
                            </w:r>
                            <w:r w:rsidR="00756967" w:rsidRPr="00756967">
                              <w:rPr>
                                <w:rFonts w:ascii="Century Gothic" w:hAnsi="Century Gothic"/>
                                <w:b/>
                                <w:bCs/>
                                <w:color w:val="EE0000"/>
                                <w:sz w:val="22"/>
                                <w:szCs w:val="22"/>
                              </w:rPr>
                              <w:t xml:space="preserve"> les quotas d’accélération d’avancement qui ne bénéficient qu’à une minorité de collègues.</w:t>
                            </w:r>
                          </w:p>
                          <w:p w14:paraId="7D2CB2FD" w14:textId="77777777" w:rsidR="00756967" w:rsidRPr="00756967" w:rsidRDefault="00756967" w:rsidP="007A216F">
                            <w:p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Sur l’équité et la transparence :</w:t>
                            </w:r>
                          </w:p>
                          <w:p w14:paraId="36DB8128" w14:textId="2599C5F1" w:rsidR="00756967" w:rsidRPr="00756967" w:rsidRDefault="007A216F" w:rsidP="007A216F">
                            <w:pPr>
                              <w:numPr>
                                <w:ilvl w:val="0"/>
                                <w:numId w:val="3"/>
                              </w:num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Garantir</w:t>
                            </w:r>
                            <w:r w:rsidR="00756967" w:rsidRPr="00756967">
                              <w:rPr>
                                <w:rFonts w:ascii="Century Gothic" w:hAnsi="Century Gothic"/>
                                <w:b/>
                                <w:bCs/>
                                <w:color w:val="EE0000"/>
                                <w:sz w:val="22"/>
                                <w:szCs w:val="22"/>
                              </w:rPr>
                              <w:t xml:space="preserve"> l’égalité de traitement entre les personnels ;</w:t>
                            </w:r>
                          </w:p>
                          <w:p w14:paraId="1DF6AF14" w14:textId="43F66174" w:rsidR="00756967" w:rsidRPr="00756967" w:rsidRDefault="007A216F" w:rsidP="007A216F">
                            <w:pPr>
                              <w:numPr>
                                <w:ilvl w:val="0"/>
                                <w:numId w:val="3"/>
                              </w:num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Assurer</w:t>
                            </w:r>
                            <w:r w:rsidR="00756967" w:rsidRPr="00756967">
                              <w:rPr>
                                <w:rFonts w:ascii="Century Gothic" w:hAnsi="Century Gothic"/>
                                <w:b/>
                                <w:bCs/>
                                <w:color w:val="EE0000"/>
                                <w:sz w:val="22"/>
                                <w:szCs w:val="22"/>
                              </w:rPr>
                              <w:t xml:space="preserve"> plus de transparence dans les critères d’évaluation et d’avancement ;</w:t>
                            </w:r>
                          </w:p>
                          <w:p w14:paraId="1BA75A0D" w14:textId="1377C16D" w:rsidR="00756967" w:rsidRPr="00756967" w:rsidRDefault="007A216F" w:rsidP="007A216F">
                            <w:pPr>
                              <w:numPr>
                                <w:ilvl w:val="0"/>
                                <w:numId w:val="3"/>
                              </w:num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Faire</w:t>
                            </w:r>
                            <w:r w:rsidR="00756967" w:rsidRPr="00756967">
                              <w:rPr>
                                <w:rFonts w:ascii="Century Gothic" w:hAnsi="Century Gothic"/>
                                <w:b/>
                                <w:bCs/>
                                <w:color w:val="EE0000"/>
                                <w:sz w:val="22"/>
                                <w:szCs w:val="22"/>
                              </w:rPr>
                              <w:t xml:space="preserve"> en sorte que les rendez-vous de carrière ne deviennent pas des filtres bloquants pour la suite de la carrière.</w:t>
                            </w:r>
                          </w:p>
                          <w:p w14:paraId="7B9A64F0" w14:textId="77777777" w:rsidR="00BD575B" w:rsidRDefault="00BD57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8BE4FE" id="_x0000_t202" coordsize="21600,21600" o:spt="202" path="m,l,21600r21600,l21600,xe">
                <v:stroke joinstyle="miter"/>
                <v:path gradientshapeok="t" o:connecttype="rect"/>
              </v:shapetype>
              <v:shape id="Zone de texte 1" o:spid="_x0000_s1026" type="#_x0000_t202" style="position:absolute;margin-left:-3.35pt;margin-top:12.85pt;width:470.25pt;height:3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" fillcolor="white [3201]" strokeweight=".5pt">
                <v:textbox>
                  <w:txbxContent>
                    <w:p w14:paraId="3E3A813F" w14:textId="77777777" w:rsidR="00756967" w:rsidRPr="00756967" w:rsidRDefault="00756967" w:rsidP="007A216F">
                      <w:p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La FSU-SNUipp porte plusieurs revendications concernant les rendez-vous de carrière et le dispositif PPCR :</w:t>
                      </w:r>
                    </w:p>
                    <w:p w14:paraId="657D3429" w14:textId="77777777" w:rsidR="00756967" w:rsidRPr="00756967" w:rsidRDefault="00756967" w:rsidP="007A216F">
                      <w:p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Sur l’évaluation :</w:t>
                      </w:r>
                    </w:p>
                    <w:p w14:paraId="0F4706C7" w14:textId="15EFAC22" w:rsidR="00756967" w:rsidRPr="00756967" w:rsidRDefault="007A216F" w:rsidP="007A216F">
                      <w:pPr>
                        <w:numPr>
                          <w:ilvl w:val="0"/>
                          <w:numId w:val="1"/>
                        </w:num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Transformer</w:t>
                      </w:r>
                      <w:r w:rsidR="00756967" w:rsidRPr="00756967">
                        <w:rPr>
                          <w:rFonts w:ascii="Century Gothic" w:hAnsi="Century Gothic"/>
                          <w:b/>
                          <w:bCs/>
                          <w:color w:val="EE0000"/>
                          <w:sz w:val="22"/>
                          <w:szCs w:val="22"/>
                        </w:rPr>
                        <w:t xml:space="preserve"> les rendez-vous de carrière en véritables temps d’accompagnement professionnel ;</w:t>
                      </w:r>
                    </w:p>
                    <w:p w14:paraId="32DBB9C4" w14:textId="17EEB3A6" w:rsidR="00756967" w:rsidRPr="00756967" w:rsidRDefault="007A216F" w:rsidP="007A216F">
                      <w:pPr>
                        <w:numPr>
                          <w:ilvl w:val="0"/>
                          <w:numId w:val="1"/>
                        </w:num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Mettre</w:t>
                      </w:r>
                      <w:r w:rsidR="00756967" w:rsidRPr="00756967">
                        <w:rPr>
                          <w:rFonts w:ascii="Century Gothic" w:hAnsi="Century Gothic"/>
                          <w:b/>
                          <w:bCs/>
                          <w:color w:val="EE0000"/>
                          <w:sz w:val="22"/>
                          <w:szCs w:val="22"/>
                        </w:rPr>
                        <w:t xml:space="preserve"> fin à une évaluation hiérarchique utilisée comme outil de sélection entre collègues ;</w:t>
                      </w:r>
                    </w:p>
                    <w:p w14:paraId="327253E5" w14:textId="217ECAEE" w:rsidR="00756967" w:rsidRPr="00756967" w:rsidRDefault="007A216F" w:rsidP="007A216F">
                      <w:pPr>
                        <w:numPr>
                          <w:ilvl w:val="0"/>
                          <w:numId w:val="1"/>
                        </w:num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Reconnaître</w:t>
                      </w:r>
                      <w:r w:rsidR="00756967" w:rsidRPr="00756967">
                        <w:rPr>
                          <w:rFonts w:ascii="Century Gothic" w:hAnsi="Century Gothic"/>
                          <w:b/>
                          <w:bCs/>
                          <w:color w:val="EE0000"/>
                          <w:sz w:val="22"/>
                          <w:szCs w:val="22"/>
                        </w:rPr>
                        <w:t xml:space="preserve"> la diversité des pratiques professionnelles et des contextes d’exercice.</w:t>
                      </w:r>
                    </w:p>
                    <w:p w14:paraId="67093ACD" w14:textId="77777777" w:rsidR="00756967" w:rsidRPr="00756967" w:rsidRDefault="00756967" w:rsidP="007A216F">
                      <w:p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Sur la carrière :</w:t>
                      </w:r>
                    </w:p>
                    <w:p w14:paraId="6821B6AB" w14:textId="46FA2EF7" w:rsidR="00756967" w:rsidRPr="00756967" w:rsidRDefault="007A216F" w:rsidP="007A216F">
                      <w:pPr>
                        <w:numPr>
                          <w:ilvl w:val="0"/>
                          <w:numId w:val="2"/>
                        </w:num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Déconnecter</w:t>
                      </w:r>
                      <w:r w:rsidR="00756967" w:rsidRPr="00756967">
                        <w:rPr>
                          <w:rFonts w:ascii="Century Gothic" w:hAnsi="Century Gothic"/>
                          <w:b/>
                          <w:bCs/>
                          <w:color w:val="EE0000"/>
                          <w:sz w:val="22"/>
                          <w:szCs w:val="22"/>
                        </w:rPr>
                        <w:t xml:space="preserve"> l’évaluation du déroulement de carrière ;</w:t>
                      </w:r>
                    </w:p>
                    <w:p w14:paraId="7069A30C" w14:textId="20F3F66C" w:rsidR="00756967" w:rsidRPr="00756967" w:rsidRDefault="007A216F" w:rsidP="007A216F">
                      <w:pPr>
                        <w:numPr>
                          <w:ilvl w:val="0"/>
                          <w:numId w:val="2"/>
                        </w:num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Permettre</w:t>
                      </w:r>
                      <w:r w:rsidR="00756967" w:rsidRPr="00756967">
                        <w:rPr>
                          <w:rFonts w:ascii="Century Gothic" w:hAnsi="Century Gothic"/>
                          <w:b/>
                          <w:bCs/>
                          <w:color w:val="EE0000"/>
                          <w:sz w:val="22"/>
                          <w:szCs w:val="22"/>
                        </w:rPr>
                        <w:t xml:space="preserve"> à toutes et tous d’atteindre les échelons et grades les plus élevés au cours de la carrière ;</w:t>
                      </w:r>
                    </w:p>
                    <w:p w14:paraId="1FA0F6E7" w14:textId="492AA070" w:rsidR="00756967" w:rsidRPr="00756967" w:rsidRDefault="007A216F" w:rsidP="007A216F">
                      <w:pPr>
                        <w:numPr>
                          <w:ilvl w:val="0"/>
                          <w:numId w:val="2"/>
                        </w:num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Supprimer</w:t>
                      </w:r>
                      <w:r w:rsidR="00756967" w:rsidRPr="00756967">
                        <w:rPr>
                          <w:rFonts w:ascii="Century Gothic" w:hAnsi="Century Gothic"/>
                          <w:b/>
                          <w:bCs/>
                          <w:color w:val="EE0000"/>
                          <w:sz w:val="22"/>
                          <w:szCs w:val="22"/>
                        </w:rPr>
                        <w:t xml:space="preserve"> les quotas d’accélération d’avancement qui ne bénéficient qu’à une minorité de collègues.</w:t>
                      </w:r>
                    </w:p>
                    <w:p w14:paraId="7D2CB2FD" w14:textId="77777777" w:rsidR="00756967" w:rsidRPr="00756967" w:rsidRDefault="00756967" w:rsidP="007A216F">
                      <w:p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Sur l’équité et la transparence :</w:t>
                      </w:r>
                    </w:p>
                    <w:p w14:paraId="36DB8128" w14:textId="2599C5F1" w:rsidR="00756967" w:rsidRPr="00756967" w:rsidRDefault="007A216F" w:rsidP="007A216F">
                      <w:pPr>
                        <w:numPr>
                          <w:ilvl w:val="0"/>
                          <w:numId w:val="3"/>
                        </w:num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Garantir</w:t>
                      </w:r>
                      <w:r w:rsidR="00756967" w:rsidRPr="00756967">
                        <w:rPr>
                          <w:rFonts w:ascii="Century Gothic" w:hAnsi="Century Gothic"/>
                          <w:b/>
                          <w:bCs/>
                          <w:color w:val="EE0000"/>
                          <w:sz w:val="22"/>
                          <w:szCs w:val="22"/>
                        </w:rPr>
                        <w:t xml:space="preserve"> l’égalité de traitement entre les personnels ;</w:t>
                      </w:r>
                    </w:p>
                    <w:p w14:paraId="1DF6AF14" w14:textId="43F66174" w:rsidR="00756967" w:rsidRPr="00756967" w:rsidRDefault="007A216F" w:rsidP="007A216F">
                      <w:pPr>
                        <w:numPr>
                          <w:ilvl w:val="0"/>
                          <w:numId w:val="3"/>
                        </w:num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Assurer</w:t>
                      </w:r>
                      <w:r w:rsidR="00756967" w:rsidRPr="00756967">
                        <w:rPr>
                          <w:rFonts w:ascii="Century Gothic" w:hAnsi="Century Gothic"/>
                          <w:b/>
                          <w:bCs/>
                          <w:color w:val="EE0000"/>
                          <w:sz w:val="22"/>
                          <w:szCs w:val="22"/>
                        </w:rPr>
                        <w:t xml:space="preserve"> plus de transparence dans les critères d’évaluation et d’avancement ;</w:t>
                      </w:r>
                    </w:p>
                    <w:p w14:paraId="1BA75A0D" w14:textId="1377C16D" w:rsidR="00756967" w:rsidRPr="00756967" w:rsidRDefault="007A216F" w:rsidP="007A216F">
                      <w:pPr>
                        <w:numPr>
                          <w:ilvl w:val="0"/>
                          <w:numId w:val="3"/>
                        </w:numPr>
                        <w:spacing w:after="0" w:line="276" w:lineRule="auto"/>
                        <w:contextualSpacing/>
                        <w:rPr>
                          <w:rFonts w:ascii="Century Gothic" w:hAnsi="Century Gothic"/>
                          <w:b/>
                          <w:bCs/>
                          <w:color w:val="EE0000"/>
                          <w:sz w:val="22"/>
                          <w:szCs w:val="22"/>
                        </w:rPr>
                      </w:pPr>
                      <w:r w:rsidRPr="00756967">
                        <w:rPr>
                          <w:rFonts w:ascii="Century Gothic" w:hAnsi="Century Gothic"/>
                          <w:b/>
                          <w:bCs/>
                          <w:color w:val="EE0000"/>
                          <w:sz w:val="22"/>
                          <w:szCs w:val="22"/>
                        </w:rPr>
                        <w:t>Faire</w:t>
                      </w:r>
                      <w:r w:rsidR="00756967" w:rsidRPr="00756967">
                        <w:rPr>
                          <w:rFonts w:ascii="Century Gothic" w:hAnsi="Century Gothic"/>
                          <w:b/>
                          <w:bCs/>
                          <w:color w:val="EE0000"/>
                          <w:sz w:val="22"/>
                          <w:szCs w:val="22"/>
                        </w:rPr>
                        <w:t xml:space="preserve"> en sorte que les rendez-vous de carrière ne deviennent pas des filtres bloquants pour la suite de la carrière.</w:t>
                      </w:r>
                    </w:p>
                    <w:p w14:paraId="7B9A64F0" w14:textId="77777777" w:rsidR="00BD575B" w:rsidRDefault="00BD575B"/>
                  </w:txbxContent>
                </v:textbox>
              </v:shape>
            </w:pict>
          </mc:Fallback>
        </mc:AlternateContent>
      </w:r>
    </w:p>
    <w:p w14:paraId="5C5847B2" w14:textId="77777777" w:rsidR="00BD575B" w:rsidRDefault="00BD575B" w:rsidP="006E70E4">
      <w:pPr>
        <w:spacing w:after="0" w:line="276" w:lineRule="auto"/>
        <w:contextualSpacing/>
        <w:jc w:val="both"/>
      </w:pPr>
    </w:p>
    <w:p w14:paraId="7D4E5134" w14:textId="77777777" w:rsidR="00BD575B" w:rsidRDefault="00BD575B" w:rsidP="006E70E4">
      <w:pPr>
        <w:spacing w:after="0" w:line="276" w:lineRule="auto"/>
        <w:contextualSpacing/>
        <w:jc w:val="both"/>
      </w:pPr>
    </w:p>
    <w:p w14:paraId="2B5B3ED9" w14:textId="77777777" w:rsidR="00BD575B" w:rsidRDefault="00BD575B" w:rsidP="006E70E4">
      <w:pPr>
        <w:spacing w:after="0" w:line="276" w:lineRule="auto"/>
        <w:contextualSpacing/>
        <w:jc w:val="both"/>
      </w:pPr>
    </w:p>
    <w:p w14:paraId="5B2E43A3" w14:textId="77777777" w:rsidR="00BD575B" w:rsidRDefault="00BD575B" w:rsidP="006E70E4">
      <w:pPr>
        <w:spacing w:after="0" w:line="276" w:lineRule="auto"/>
        <w:contextualSpacing/>
        <w:jc w:val="both"/>
      </w:pPr>
    </w:p>
    <w:p w14:paraId="3C57ABF9" w14:textId="77777777" w:rsidR="00BD575B" w:rsidRDefault="00BD575B" w:rsidP="006E70E4">
      <w:pPr>
        <w:spacing w:after="0" w:line="276" w:lineRule="auto"/>
        <w:contextualSpacing/>
        <w:jc w:val="both"/>
      </w:pPr>
    </w:p>
    <w:p w14:paraId="1DB5D961" w14:textId="77777777" w:rsidR="00BD575B" w:rsidRDefault="00BD575B" w:rsidP="006E70E4">
      <w:pPr>
        <w:spacing w:after="0" w:line="276" w:lineRule="auto"/>
        <w:contextualSpacing/>
      </w:pPr>
    </w:p>
    <w:p w14:paraId="4E3B1C02" w14:textId="77777777" w:rsidR="00BD575B" w:rsidRDefault="00BD575B" w:rsidP="006E70E4">
      <w:pPr>
        <w:spacing w:after="0" w:line="276" w:lineRule="auto"/>
        <w:contextualSpacing/>
      </w:pPr>
    </w:p>
    <w:p w14:paraId="31E72295" w14:textId="77777777" w:rsidR="00AD442D" w:rsidRPr="00AD442D" w:rsidRDefault="00AD442D" w:rsidP="006E70E4">
      <w:pPr>
        <w:spacing w:after="0" w:line="276" w:lineRule="auto"/>
        <w:contextualSpacing/>
      </w:pPr>
    </w:p>
    <w:p w14:paraId="5D4708C7" w14:textId="77777777" w:rsidR="00AD442D" w:rsidRPr="00AD442D" w:rsidRDefault="00AD442D" w:rsidP="006E70E4">
      <w:pPr>
        <w:spacing w:after="0" w:line="276" w:lineRule="auto"/>
        <w:contextualSpacing/>
      </w:pPr>
    </w:p>
    <w:p w14:paraId="76293E1D" w14:textId="77777777" w:rsidR="00AD442D" w:rsidRPr="00AD442D" w:rsidRDefault="00AD442D" w:rsidP="006E70E4">
      <w:pPr>
        <w:spacing w:after="0" w:line="276" w:lineRule="auto"/>
        <w:contextualSpacing/>
      </w:pPr>
    </w:p>
    <w:p w14:paraId="7D633933" w14:textId="77777777" w:rsidR="00AD442D" w:rsidRPr="00AD442D" w:rsidRDefault="00AD442D" w:rsidP="006E70E4">
      <w:pPr>
        <w:spacing w:after="0" w:line="276" w:lineRule="auto"/>
        <w:contextualSpacing/>
      </w:pPr>
    </w:p>
    <w:p w14:paraId="3EF43620" w14:textId="77777777" w:rsidR="00AD442D" w:rsidRPr="00AD442D" w:rsidRDefault="00AD442D" w:rsidP="006E70E4">
      <w:pPr>
        <w:spacing w:after="0" w:line="276" w:lineRule="auto"/>
        <w:contextualSpacing/>
      </w:pPr>
    </w:p>
    <w:p w14:paraId="100FBB85" w14:textId="77777777" w:rsidR="00AD442D" w:rsidRPr="00AD442D" w:rsidRDefault="00AD442D" w:rsidP="006E70E4">
      <w:pPr>
        <w:spacing w:after="0" w:line="276" w:lineRule="auto"/>
        <w:contextualSpacing/>
      </w:pPr>
    </w:p>
    <w:p w14:paraId="0FB5C67E" w14:textId="77777777" w:rsidR="00AD442D" w:rsidRPr="00AD442D" w:rsidRDefault="00AD442D" w:rsidP="006E70E4">
      <w:pPr>
        <w:spacing w:after="0" w:line="276" w:lineRule="auto"/>
        <w:contextualSpacing/>
      </w:pPr>
    </w:p>
    <w:p w14:paraId="6C56F498" w14:textId="77777777" w:rsidR="00AD442D" w:rsidRPr="00AD442D" w:rsidRDefault="00AD442D" w:rsidP="006E70E4">
      <w:pPr>
        <w:spacing w:after="0" w:line="276" w:lineRule="auto"/>
        <w:contextualSpacing/>
      </w:pPr>
    </w:p>
    <w:p w14:paraId="1512BFC8" w14:textId="77777777" w:rsidR="00AD442D" w:rsidRDefault="00AD442D" w:rsidP="006E70E4">
      <w:pPr>
        <w:spacing w:after="0" w:line="276" w:lineRule="auto"/>
        <w:contextualSpacing/>
      </w:pPr>
    </w:p>
    <w:p w14:paraId="619D7B4E" w14:textId="77777777" w:rsidR="00AD442D" w:rsidRDefault="00AD442D" w:rsidP="006E70E4">
      <w:pPr>
        <w:tabs>
          <w:tab w:val="left" w:pos="8250"/>
        </w:tabs>
        <w:spacing w:after="0" w:line="276" w:lineRule="auto"/>
        <w:contextualSpacing/>
      </w:pPr>
    </w:p>
    <w:sectPr w:rsidR="00AD4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5FA0"/>
    <w:multiLevelType w:val="hybridMultilevel"/>
    <w:tmpl w:val="0DB06AFE"/>
    <w:lvl w:ilvl="0" w:tplc="040C0001">
      <w:start w:val="1"/>
      <w:numFmt w:val="bullet"/>
      <w:lvlText w:val=""/>
      <w:lvlJc w:val="left"/>
      <w:pPr>
        <w:ind w:left="720" w:hanging="360"/>
      </w:pPr>
      <w:rPr>
        <w:rFonts w:ascii="Symbol" w:hAnsi="Symbo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C50145"/>
    <w:multiLevelType w:val="hybridMultilevel"/>
    <w:tmpl w:val="75C2110A"/>
    <w:lvl w:ilvl="0" w:tplc="12803744">
      <w:start w:val="2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8B2732"/>
    <w:multiLevelType w:val="multilevel"/>
    <w:tmpl w:val="EA2E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33500C"/>
    <w:multiLevelType w:val="multilevel"/>
    <w:tmpl w:val="69EA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A35891"/>
    <w:multiLevelType w:val="multilevel"/>
    <w:tmpl w:val="1AB8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2940E2"/>
    <w:multiLevelType w:val="hybridMultilevel"/>
    <w:tmpl w:val="8C18DEE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75653454">
    <w:abstractNumId w:val="4"/>
  </w:num>
  <w:num w:numId="2" w16cid:durableId="1337610957">
    <w:abstractNumId w:val="2"/>
  </w:num>
  <w:num w:numId="3" w16cid:durableId="615216677">
    <w:abstractNumId w:val="3"/>
  </w:num>
  <w:num w:numId="4" w16cid:durableId="760099864">
    <w:abstractNumId w:val="5"/>
  </w:num>
  <w:num w:numId="5" w16cid:durableId="1211309335">
    <w:abstractNumId w:val="0"/>
  </w:num>
  <w:num w:numId="6" w16cid:durableId="39403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5B"/>
    <w:rsid w:val="00001428"/>
    <w:rsid w:val="000240E5"/>
    <w:rsid w:val="000879B2"/>
    <w:rsid w:val="000B6391"/>
    <w:rsid w:val="00102844"/>
    <w:rsid w:val="00116614"/>
    <w:rsid w:val="0013543D"/>
    <w:rsid w:val="001372EF"/>
    <w:rsid w:val="00175DE7"/>
    <w:rsid w:val="00184CEB"/>
    <w:rsid w:val="001F1F87"/>
    <w:rsid w:val="00212FE1"/>
    <w:rsid w:val="002B0841"/>
    <w:rsid w:val="002E17DE"/>
    <w:rsid w:val="00317288"/>
    <w:rsid w:val="00324AD7"/>
    <w:rsid w:val="003376C6"/>
    <w:rsid w:val="003A7014"/>
    <w:rsid w:val="003C51F5"/>
    <w:rsid w:val="00431122"/>
    <w:rsid w:val="00462E78"/>
    <w:rsid w:val="00465E30"/>
    <w:rsid w:val="004F235F"/>
    <w:rsid w:val="005000F8"/>
    <w:rsid w:val="00502DE5"/>
    <w:rsid w:val="0055292D"/>
    <w:rsid w:val="005539CE"/>
    <w:rsid w:val="005A1FAB"/>
    <w:rsid w:val="005A5A11"/>
    <w:rsid w:val="00607F99"/>
    <w:rsid w:val="00641DDA"/>
    <w:rsid w:val="006A771D"/>
    <w:rsid w:val="006D0AC5"/>
    <w:rsid w:val="006E70E4"/>
    <w:rsid w:val="00701A70"/>
    <w:rsid w:val="00704E6B"/>
    <w:rsid w:val="007568C7"/>
    <w:rsid w:val="00756967"/>
    <w:rsid w:val="007779B6"/>
    <w:rsid w:val="007A216F"/>
    <w:rsid w:val="007E4AEC"/>
    <w:rsid w:val="007F5B1C"/>
    <w:rsid w:val="00802BB1"/>
    <w:rsid w:val="0083350B"/>
    <w:rsid w:val="00833AD5"/>
    <w:rsid w:val="00874371"/>
    <w:rsid w:val="0088513E"/>
    <w:rsid w:val="008921AA"/>
    <w:rsid w:val="008B0894"/>
    <w:rsid w:val="008E3132"/>
    <w:rsid w:val="008F4202"/>
    <w:rsid w:val="00904D49"/>
    <w:rsid w:val="0090671F"/>
    <w:rsid w:val="00964515"/>
    <w:rsid w:val="0098766D"/>
    <w:rsid w:val="00997C26"/>
    <w:rsid w:val="009A5C17"/>
    <w:rsid w:val="009D05CF"/>
    <w:rsid w:val="00A20D4B"/>
    <w:rsid w:val="00AA18B3"/>
    <w:rsid w:val="00AD442D"/>
    <w:rsid w:val="00B412D2"/>
    <w:rsid w:val="00B446E5"/>
    <w:rsid w:val="00B64114"/>
    <w:rsid w:val="00B6621C"/>
    <w:rsid w:val="00B7720B"/>
    <w:rsid w:val="00B927AF"/>
    <w:rsid w:val="00BA6A54"/>
    <w:rsid w:val="00BD575B"/>
    <w:rsid w:val="00BF0286"/>
    <w:rsid w:val="00BF309B"/>
    <w:rsid w:val="00C0654B"/>
    <w:rsid w:val="00C30C16"/>
    <w:rsid w:val="00C72683"/>
    <w:rsid w:val="00C86F60"/>
    <w:rsid w:val="00C94754"/>
    <w:rsid w:val="00D16160"/>
    <w:rsid w:val="00D42679"/>
    <w:rsid w:val="00E044DB"/>
    <w:rsid w:val="00E447BD"/>
    <w:rsid w:val="00E60E42"/>
    <w:rsid w:val="00E70801"/>
    <w:rsid w:val="00E76AAF"/>
    <w:rsid w:val="00E956C6"/>
    <w:rsid w:val="00EB6C86"/>
    <w:rsid w:val="00F135B0"/>
    <w:rsid w:val="00F818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F802"/>
  <w15:chartTrackingRefBased/>
  <w15:docId w15:val="{A0E303BB-03C6-41DE-83FD-FFBA8B78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D57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D57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D575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D575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D575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D575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D575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D575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D575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575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D575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D575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D575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D575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D57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D57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D57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D575B"/>
    <w:rPr>
      <w:rFonts w:eastAsiaTheme="majorEastAsia" w:cstheme="majorBidi"/>
      <w:color w:val="272727" w:themeColor="text1" w:themeTint="D8"/>
    </w:rPr>
  </w:style>
  <w:style w:type="paragraph" w:styleId="Titre">
    <w:name w:val="Title"/>
    <w:basedOn w:val="Normal"/>
    <w:next w:val="Normal"/>
    <w:link w:val="TitreCar"/>
    <w:uiPriority w:val="10"/>
    <w:qFormat/>
    <w:rsid w:val="00BD5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57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D575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D57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D575B"/>
    <w:pPr>
      <w:spacing w:before="160"/>
      <w:jc w:val="center"/>
    </w:pPr>
    <w:rPr>
      <w:i/>
      <w:iCs/>
      <w:color w:val="404040" w:themeColor="text1" w:themeTint="BF"/>
    </w:rPr>
  </w:style>
  <w:style w:type="character" w:customStyle="1" w:styleId="CitationCar">
    <w:name w:val="Citation Car"/>
    <w:basedOn w:val="Policepardfaut"/>
    <w:link w:val="Citation"/>
    <w:uiPriority w:val="29"/>
    <w:rsid w:val="00BD575B"/>
    <w:rPr>
      <w:i/>
      <w:iCs/>
      <w:color w:val="404040" w:themeColor="text1" w:themeTint="BF"/>
    </w:rPr>
  </w:style>
  <w:style w:type="paragraph" w:styleId="Paragraphedeliste">
    <w:name w:val="List Paragraph"/>
    <w:basedOn w:val="Normal"/>
    <w:uiPriority w:val="34"/>
    <w:qFormat/>
    <w:rsid w:val="00BD575B"/>
    <w:pPr>
      <w:ind w:left="720"/>
      <w:contextualSpacing/>
    </w:pPr>
  </w:style>
  <w:style w:type="character" w:styleId="Accentuationintense">
    <w:name w:val="Intense Emphasis"/>
    <w:basedOn w:val="Policepardfaut"/>
    <w:uiPriority w:val="21"/>
    <w:qFormat/>
    <w:rsid w:val="00BD575B"/>
    <w:rPr>
      <w:i/>
      <w:iCs/>
      <w:color w:val="2F5496" w:themeColor="accent1" w:themeShade="BF"/>
    </w:rPr>
  </w:style>
  <w:style w:type="paragraph" w:styleId="Citationintense">
    <w:name w:val="Intense Quote"/>
    <w:basedOn w:val="Normal"/>
    <w:next w:val="Normal"/>
    <w:link w:val="CitationintenseCar"/>
    <w:uiPriority w:val="30"/>
    <w:qFormat/>
    <w:rsid w:val="00BD57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D575B"/>
    <w:rPr>
      <w:i/>
      <w:iCs/>
      <w:color w:val="2F5496" w:themeColor="accent1" w:themeShade="BF"/>
    </w:rPr>
  </w:style>
  <w:style w:type="character" w:styleId="Rfrenceintense">
    <w:name w:val="Intense Reference"/>
    <w:basedOn w:val="Policepardfaut"/>
    <w:uiPriority w:val="32"/>
    <w:qFormat/>
    <w:rsid w:val="00BD57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771</Words>
  <Characters>4243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saintyves</dc:creator>
  <cp:keywords/>
  <dc:description/>
  <cp:lastModifiedBy>Fleur Bouchez</cp:lastModifiedBy>
  <cp:revision>110</cp:revision>
  <dcterms:created xsi:type="dcterms:W3CDTF">2026-03-12T11:15:00Z</dcterms:created>
  <dcterms:modified xsi:type="dcterms:W3CDTF">2026-03-12T15:36:00Z</dcterms:modified>
</cp:coreProperties>
</file>